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F317" w14:textId="77777777" w:rsidR="00845666" w:rsidRDefault="00845666" w:rsidP="00845666">
      <w:pPr>
        <w:ind w:right="0"/>
      </w:pPr>
    </w:p>
    <w:p w14:paraId="7A8B79B7" w14:textId="3A734AA6" w:rsidR="00845666" w:rsidRDefault="00913490" w:rsidP="00845666">
      <w:pPr>
        <w:pStyle w:val="Heading1"/>
        <w:ind w:right="0"/>
      </w:pPr>
      <w:r>
        <w:rPr>
          <w:rFonts w:eastAsia="Times New Roman" w:cs="Times New Roman"/>
          <w:noProof/>
          <w:color w:val="007A77"/>
          <w:kern w:val="2"/>
          <w:sz w:val="24"/>
          <w:szCs w:val="20"/>
          <w:lang w:val="en-GB"/>
          <w14:ligatures w14:val="standardContextual"/>
        </w:rPr>
        <w:t xml:space="preserve">                                  </w:t>
      </w:r>
      <w:r w:rsidRPr="00C241D5">
        <w:rPr>
          <w:rFonts w:eastAsia="Times New Roman" w:cs="Times New Roman"/>
          <w:noProof/>
          <w:color w:val="007A77"/>
          <w:kern w:val="2"/>
          <w:sz w:val="24"/>
          <w:szCs w:val="20"/>
          <w:lang w:val="en-GB"/>
          <w14:ligatures w14:val="standardContextual"/>
        </w:rPr>
        <w:drawing>
          <wp:inline distT="0" distB="0" distL="0" distR="0" wp14:anchorId="7AD5990B" wp14:editId="7CEE38F0">
            <wp:extent cx="2905125" cy="862330"/>
            <wp:effectExtent l="0" t="0" r="0" b="0"/>
            <wp:docPr id="537370266" name="Picture 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70266" name="Picture 1" descr="A black background with purple text&#10;&#10;Description automatically generated"/>
                    <pic:cNvPicPr/>
                  </pic:nvPicPr>
                  <pic:blipFill>
                    <a:blip r:embed="rId8"/>
                    <a:stretch>
                      <a:fillRect/>
                    </a:stretch>
                  </pic:blipFill>
                  <pic:spPr>
                    <a:xfrm>
                      <a:off x="0" y="0"/>
                      <a:ext cx="2946863" cy="874719"/>
                    </a:xfrm>
                    <a:prstGeom prst="rect">
                      <a:avLst/>
                    </a:prstGeom>
                  </pic:spPr>
                </pic:pic>
              </a:graphicData>
            </a:graphic>
          </wp:inline>
        </w:drawing>
      </w:r>
    </w:p>
    <w:p w14:paraId="53C962CE" w14:textId="77777777" w:rsidR="00845666" w:rsidRDefault="00845666" w:rsidP="00845666">
      <w:pPr>
        <w:pStyle w:val="Coverheadings1"/>
      </w:pPr>
    </w:p>
    <w:p w14:paraId="69BB424E" w14:textId="77777777" w:rsidR="0079327A" w:rsidRPr="0079327A" w:rsidRDefault="0079327A" w:rsidP="0079327A">
      <w:pPr>
        <w:pStyle w:val="Heading2"/>
        <w:rPr>
          <w:sz w:val="48"/>
          <w:szCs w:val="48"/>
          <w:lang w:val="en-GB"/>
        </w:rPr>
      </w:pPr>
      <w:r w:rsidRPr="0079327A">
        <w:rPr>
          <w:b/>
          <w:bCs/>
          <w:sz w:val="48"/>
          <w:szCs w:val="48"/>
        </w:rPr>
        <w:t>Thematic Review of the Care Curriculum in Scotland’s Colleges</w:t>
      </w:r>
    </w:p>
    <w:p w14:paraId="0EC76661" w14:textId="77777777" w:rsidR="00845666" w:rsidRDefault="00845666" w:rsidP="00845666">
      <w:pPr>
        <w:pStyle w:val="Heading2"/>
        <w:ind w:right="0"/>
      </w:pPr>
    </w:p>
    <w:p w14:paraId="04C1BD59" w14:textId="77777777" w:rsidR="0079327A" w:rsidRDefault="0079327A" w:rsidP="0079327A">
      <w:pPr>
        <w:pStyle w:val="Heading2"/>
        <w:rPr>
          <w:b/>
          <w:bCs/>
          <w:color w:val="B3D236"/>
          <w:sz w:val="36"/>
          <w:szCs w:val="36"/>
          <w:lang w:val="en-GB"/>
        </w:rPr>
      </w:pPr>
      <w:r w:rsidRPr="0079327A">
        <w:rPr>
          <w:b/>
          <w:bCs/>
          <w:color w:val="B3D236"/>
          <w:sz w:val="36"/>
          <w:szCs w:val="36"/>
          <w:lang w:val="en-GB"/>
        </w:rPr>
        <w:t>A report by HM Inspectors</w:t>
      </w:r>
    </w:p>
    <w:p w14:paraId="4E465622" w14:textId="1C92ED5B" w:rsidR="00845666" w:rsidRPr="0079327A" w:rsidRDefault="0079327A" w:rsidP="0079327A">
      <w:pPr>
        <w:pStyle w:val="Heading2"/>
        <w:rPr>
          <w:b/>
          <w:bCs/>
          <w:color w:val="B3D236"/>
          <w:sz w:val="36"/>
          <w:szCs w:val="36"/>
          <w:lang w:val="en-GB"/>
        </w:rPr>
      </w:pPr>
      <w:r>
        <w:rPr>
          <w:b/>
          <w:bCs/>
          <w:color w:val="B3D236"/>
          <w:sz w:val="36"/>
          <w:szCs w:val="36"/>
          <w:lang w:val="en-GB"/>
        </w:rPr>
        <w:t>June 2025</w:t>
      </w:r>
    </w:p>
    <w:p w14:paraId="7B632AF1" w14:textId="77777777" w:rsidR="00845666" w:rsidRDefault="00845666" w:rsidP="00845666">
      <w:pPr>
        <w:pStyle w:val="Heading1"/>
        <w:ind w:right="0"/>
      </w:pPr>
    </w:p>
    <w:p w14:paraId="000574AA" w14:textId="6C594BC3" w:rsidR="00913490" w:rsidRDefault="00913490" w:rsidP="00913490">
      <w:pPr>
        <w:pStyle w:val="Heading1"/>
        <w:tabs>
          <w:tab w:val="left" w:pos="4860"/>
        </w:tabs>
      </w:pPr>
      <w:r>
        <w:tab/>
      </w:r>
    </w:p>
    <w:p w14:paraId="26736287" w14:textId="5A0B5695" w:rsidR="00845666" w:rsidRDefault="00845666" w:rsidP="001B01F8">
      <w:pPr>
        <w:pStyle w:val="Heading1"/>
      </w:pPr>
      <w:r w:rsidRPr="00913490">
        <w:br w:type="page"/>
      </w:r>
      <w:r w:rsidRPr="00876325">
        <w:lastRenderedPageBreak/>
        <w:t>Contents</w:t>
      </w:r>
    </w:p>
    <w:p w14:paraId="2046A908" w14:textId="77777777" w:rsidR="00485707" w:rsidRPr="00485707" w:rsidRDefault="00485707" w:rsidP="00485707"/>
    <w:p w14:paraId="5A48865D" w14:textId="43ACD781" w:rsidR="00845666" w:rsidRPr="00BD76B3" w:rsidRDefault="00845666" w:rsidP="00485707">
      <w:pPr>
        <w:rPr>
          <w:sz w:val="24"/>
          <w:szCs w:val="24"/>
        </w:rPr>
      </w:pPr>
      <w:r w:rsidRPr="00BD76B3">
        <w:rPr>
          <w:sz w:val="24"/>
          <w:szCs w:val="24"/>
        </w:rPr>
        <w:t>0</w:t>
      </w:r>
      <w:r w:rsidR="004B60F2" w:rsidRPr="00BD76B3">
        <w:rPr>
          <w:sz w:val="24"/>
          <w:szCs w:val="24"/>
        </w:rPr>
        <w:t>3</w:t>
      </w:r>
      <w:r w:rsidRPr="00BD76B3">
        <w:rPr>
          <w:sz w:val="24"/>
          <w:szCs w:val="24"/>
        </w:rPr>
        <w:t xml:space="preserve">    </w:t>
      </w:r>
      <w:r w:rsidRPr="00BD76B3">
        <w:rPr>
          <w:color w:val="B3D259"/>
          <w:sz w:val="24"/>
          <w:szCs w:val="24"/>
        </w:rPr>
        <w:t>|</w:t>
      </w:r>
      <w:r w:rsidRPr="00BD76B3">
        <w:rPr>
          <w:sz w:val="24"/>
          <w:szCs w:val="24"/>
        </w:rPr>
        <w:t xml:space="preserve">     </w:t>
      </w:r>
      <w:r w:rsidR="008E2BC2" w:rsidRPr="00BD76B3">
        <w:rPr>
          <w:sz w:val="24"/>
          <w:szCs w:val="24"/>
        </w:rPr>
        <w:t>Introduction</w:t>
      </w:r>
    </w:p>
    <w:p w14:paraId="6FB8DAFE" w14:textId="77777777" w:rsidR="00845666" w:rsidRPr="00BD76B3" w:rsidRDefault="00845666" w:rsidP="00485707">
      <w:pPr>
        <w:rPr>
          <w:sz w:val="24"/>
          <w:szCs w:val="24"/>
        </w:rPr>
      </w:pPr>
    </w:p>
    <w:p w14:paraId="637BBC59" w14:textId="62B7AC52" w:rsidR="00BD75F8" w:rsidRPr="00BD76B3" w:rsidRDefault="00BD75F8" w:rsidP="00485707">
      <w:pPr>
        <w:rPr>
          <w:sz w:val="24"/>
          <w:szCs w:val="24"/>
        </w:rPr>
      </w:pPr>
      <w:r w:rsidRPr="00BD76B3">
        <w:rPr>
          <w:sz w:val="24"/>
          <w:szCs w:val="24"/>
        </w:rPr>
        <w:t xml:space="preserve">03    </w:t>
      </w:r>
      <w:r w:rsidRPr="00BD76B3">
        <w:rPr>
          <w:color w:val="B3D259"/>
          <w:sz w:val="24"/>
          <w:szCs w:val="24"/>
        </w:rPr>
        <w:t>|</w:t>
      </w:r>
      <w:r w:rsidRPr="00BD76B3">
        <w:rPr>
          <w:sz w:val="24"/>
          <w:szCs w:val="24"/>
        </w:rPr>
        <w:t xml:space="preserve">     Background</w:t>
      </w:r>
    </w:p>
    <w:p w14:paraId="76A2ED6F" w14:textId="77777777" w:rsidR="00BD75F8" w:rsidRPr="00BD76B3" w:rsidRDefault="00BD75F8" w:rsidP="00485707">
      <w:pPr>
        <w:rPr>
          <w:sz w:val="24"/>
          <w:szCs w:val="24"/>
        </w:rPr>
      </w:pPr>
    </w:p>
    <w:p w14:paraId="4CAD9A60" w14:textId="60D57BDA" w:rsidR="00BD75F8" w:rsidRPr="00BD76B3" w:rsidRDefault="00BD75F8" w:rsidP="00485707">
      <w:pPr>
        <w:rPr>
          <w:sz w:val="24"/>
          <w:szCs w:val="24"/>
        </w:rPr>
      </w:pPr>
      <w:r w:rsidRPr="00BD76B3">
        <w:rPr>
          <w:sz w:val="24"/>
          <w:szCs w:val="24"/>
        </w:rPr>
        <w:t xml:space="preserve">03    </w:t>
      </w:r>
      <w:r w:rsidRPr="00BD76B3">
        <w:rPr>
          <w:color w:val="B3D259"/>
          <w:sz w:val="24"/>
          <w:szCs w:val="24"/>
        </w:rPr>
        <w:t>|</w:t>
      </w:r>
      <w:r w:rsidRPr="00BD76B3">
        <w:rPr>
          <w:sz w:val="24"/>
          <w:szCs w:val="24"/>
        </w:rPr>
        <w:t xml:space="preserve">     Methodology</w:t>
      </w:r>
    </w:p>
    <w:p w14:paraId="5732A33F" w14:textId="77777777" w:rsidR="00BD75F8" w:rsidRPr="00BD76B3" w:rsidRDefault="00BD75F8" w:rsidP="00485707">
      <w:pPr>
        <w:rPr>
          <w:sz w:val="24"/>
          <w:szCs w:val="24"/>
        </w:rPr>
      </w:pPr>
    </w:p>
    <w:p w14:paraId="3E1B8E83" w14:textId="0DD8D05C" w:rsidR="004B60F2" w:rsidRPr="00BD76B3" w:rsidRDefault="004B60F2" w:rsidP="00485707">
      <w:pPr>
        <w:rPr>
          <w:sz w:val="24"/>
          <w:szCs w:val="24"/>
        </w:rPr>
      </w:pPr>
      <w:r w:rsidRPr="00BD76B3">
        <w:rPr>
          <w:sz w:val="24"/>
          <w:szCs w:val="24"/>
        </w:rPr>
        <w:t>0</w:t>
      </w:r>
      <w:r w:rsidR="00BD75F8" w:rsidRPr="00BD76B3">
        <w:rPr>
          <w:sz w:val="24"/>
          <w:szCs w:val="24"/>
        </w:rPr>
        <w:t>4</w:t>
      </w:r>
      <w:r w:rsidRPr="00BD76B3">
        <w:rPr>
          <w:sz w:val="24"/>
          <w:szCs w:val="24"/>
        </w:rPr>
        <w:t xml:space="preserve">    </w:t>
      </w:r>
      <w:r w:rsidRPr="00BD76B3">
        <w:rPr>
          <w:color w:val="B3D259"/>
          <w:sz w:val="24"/>
          <w:szCs w:val="24"/>
        </w:rPr>
        <w:t>|</w:t>
      </w:r>
      <w:r w:rsidRPr="00BD76B3">
        <w:rPr>
          <w:sz w:val="24"/>
          <w:szCs w:val="24"/>
        </w:rPr>
        <w:t xml:space="preserve">     </w:t>
      </w:r>
      <w:r w:rsidR="00BD75F8" w:rsidRPr="00BD76B3">
        <w:rPr>
          <w:sz w:val="24"/>
          <w:szCs w:val="24"/>
        </w:rPr>
        <w:t>Context</w:t>
      </w:r>
    </w:p>
    <w:p w14:paraId="21B6307F" w14:textId="77777777" w:rsidR="00845666" w:rsidRPr="00BD76B3" w:rsidRDefault="00845666" w:rsidP="00485707">
      <w:pPr>
        <w:rPr>
          <w:sz w:val="24"/>
          <w:szCs w:val="24"/>
        </w:rPr>
      </w:pPr>
    </w:p>
    <w:p w14:paraId="6D80DA86" w14:textId="0217E647" w:rsidR="00B56335" w:rsidRPr="00BD76B3" w:rsidRDefault="00B56335" w:rsidP="00485707">
      <w:pPr>
        <w:rPr>
          <w:sz w:val="24"/>
          <w:szCs w:val="24"/>
        </w:rPr>
      </w:pPr>
      <w:r w:rsidRPr="00BD76B3">
        <w:rPr>
          <w:sz w:val="24"/>
          <w:szCs w:val="24"/>
        </w:rPr>
        <w:t xml:space="preserve">04    </w:t>
      </w:r>
      <w:r w:rsidRPr="00BD76B3">
        <w:rPr>
          <w:color w:val="B3D259"/>
          <w:sz w:val="24"/>
          <w:szCs w:val="24"/>
        </w:rPr>
        <w:t>|</w:t>
      </w:r>
      <w:r w:rsidRPr="00BD76B3">
        <w:rPr>
          <w:sz w:val="24"/>
          <w:szCs w:val="24"/>
        </w:rPr>
        <w:t xml:space="preserve">     The care workforce</w:t>
      </w:r>
    </w:p>
    <w:p w14:paraId="647DF5BD" w14:textId="77777777" w:rsidR="00B56335" w:rsidRPr="00BD76B3" w:rsidRDefault="00B56335" w:rsidP="00485707">
      <w:pPr>
        <w:rPr>
          <w:sz w:val="24"/>
          <w:szCs w:val="24"/>
        </w:rPr>
      </w:pPr>
    </w:p>
    <w:p w14:paraId="22B4E7B8" w14:textId="16757737" w:rsidR="00B56335" w:rsidRPr="00BD76B3" w:rsidRDefault="00B56335" w:rsidP="00485707">
      <w:pPr>
        <w:rPr>
          <w:sz w:val="24"/>
          <w:szCs w:val="24"/>
        </w:rPr>
      </w:pPr>
      <w:r w:rsidRPr="00BD76B3">
        <w:rPr>
          <w:sz w:val="24"/>
          <w:szCs w:val="24"/>
        </w:rPr>
        <w:t xml:space="preserve">05    </w:t>
      </w:r>
      <w:r w:rsidRPr="00BD76B3">
        <w:rPr>
          <w:color w:val="B3D259"/>
          <w:sz w:val="24"/>
          <w:szCs w:val="24"/>
        </w:rPr>
        <w:t>|</w:t>
      </w:r>
      <w:r w:rsidRPr="00BD76B3">
        <w:rPr>
          <w:sz w:val="24"/>
          <w:szCs w:val="24"/>
        </w:rPr>
        <w:t xml:space="preserve">     Regulation</w:t>
      </w:r>
    </w:p>
    <w:p w14:paraId="479B0FAB" w14:textId="77777777" w:rsidR="00B56335" w:rsidRPr="00BD76B3" w:rsidRDefault="00B56335" w:rsidP="00485707">
      <w:pPr>
        <w:rPr>
          <w:sz w:val="24"/>
          <w:szCs w:val="24"/>
        </w:rPr>
      </w:pPr>
    </w:p>
    <w:p w14:paraId="40FFD10E" w14:textId="431955AF" w:rsidR="00B56335" w:rsidRPr="00BD76B3" w:rsidRDefault="00B56335" w:rsidP="00485707">
      <w:pPr>
        <w:rPr>
          <w:sz w:val="24"/>
          <w:szCs w:val="24"/>
        </w:rPr>
      </w:pPr>
      <w:r w:rsidRPr="00BD76B3">
        <w:rPr>
          <w:sz w:val="24"/>
          <w:szCs w:val="24"/>
        </w:rPr>
        <w:t xml:space="preserve">05    </w:t>
      </w:r>
      <w:r w:rsidRPr="00BD76B3">
        <w:rPr>
          <w:color w:val="B3D259"/>
          <w:sz w:val="24"/>
          <w:szCs w:val="24"/>
        </w:rPr>
        <w:t>|</w:t>
      </w:r>
      <w:r w:rsidRPr="00BD76B3">
        <w:rPr>
          <w:sz w:val="24"/>
          <w:szCs w:val="24"/>
        </w:rPr>
        <w:t xml:space="preserve">     The role of Scotland’s colleges</w:t>
      </w:r>
    </w:p>
    <w:p w14:paraId="1E115EFD" w14:textId="77777777" w:rsidR="00845666" w:rsidRPr="00BD76B3" w:rsidRDefault="00845666" w:rsidP="00485707">
      <w:pPr>
        <w:rPr>
          <w:sz w:val="24"/>
          <w:szCs w:val="24"/>
        </w:rPr>
      </w:pPr>
    </w:p>
    <w:p w14:paraId="5F9981BD" w14:textId="5415D41B" w:rsidR="00B56335" w:rsidRPr="00BD76B3" w:rsidRDefault="00B56335" w:rsidP="00485707">
      <w:pPr>
        <w:rPr>
          <w:sz w:val="24"/>
          <w:szCs w:val="24"/>
        </w:rPr>
      </w:pPr>
      <w:r w:rsidRPr="00BD76B3">
        <w:rPr>
          <w:sz w:val="24"/>
          <w:szCs w:val="24"/>
        </w:rPr>
        <w:t>0</w:t>
      </w:r>
      <w:r w:rsidR="00DD5119" w:rsidRPr="00BD76B3">
        <w:rPr>
          <w:sz w:val="24"/>
          <w:szCs w:val="24"/>
        </w:rPr>
        <w:t>6</w:t>
      </w:r>
      <w:r w:rsidRPr="00BD76B3">
        <w:rPr>
          <w:sz w:val="24"/>
          <w:szCs w:val="24"/>
        </w:rPr>
        <w:t xml:space="preserve">    </w:t>
      </w:r>
      <w:r w:rsidRPr="00BD76B3">
        <w:rPr>
          <w:color w:val="B3D259"/>
          <w:sz w:val="24"/>
          <w:szCs w:val="24"/>
        </w:rPr>
        <w:t>|</w:t>
      </w:r>
      <w:r w:rsidRPr="00BD76B3">
        <w:rPr>
          <w:sz w:val="24"/>
          <w:szCs w:val="24"/>
        </w:rPr>
        <w:t xml:space="preserve">     </w:t>
      </w:r>
      <w:r w:rsidR="00DD5119" w:rsidRPr="00BD76B3">
        <w:rPr>
          <w:sz w:val="24"/>
          <w:szCs w:val="24"/>
        </w:rPr>
        <w:t>Summary of findings</w:t>
      </w:r>
    </w:p>
    <w:p w14:paraId="67165A77" w14:textId="77777777" w:rsidR="00B56335" w:rsidRPr="00BD76B3" w:rsidRDefault="00B56335" w:rsidP="00485707">
      <w:pPr>
        <w:rPr>
          <w:sz w:val="24"/>
          <w:szCs w:val="24"/>
        </w:rPr>
      </w:pPr>
    </w:p>
    <w:p w14:paraId="07C99947" w14:textId="1350A9CB" w:rsidR="00B56335" w:rsidRPr="00BD76B3" w:rsidRDefault="00B56335" w:rsidP="00485707">
      <w:pPr>
        <w:rPr>
          <w:sz w:val="24"/>
          <w:szCs w:val="24"/>
        </w:rPr>
      </w:pPr>
      <w:r w:rsidRPr="00BD76B3">
        <w:rPr>
          <w:sz w:val="24"/>
          <w:szCs w:val="24"/>
        </w:rPr>
        <w:t>0</w:t>
      </w:r>
      <w:r w:rsidR="008258CC" w:rsidRPr="00BD76B3">
        <w:rPr>
          <w:sz w:val="24"/>
          <w:szCs w:val="24"/>
        </w:rPr>
        <w:t>6</w:t>
      </w:r>
      <w:r w:rsidRPr="00BD76B3">
        <w:rPr>
          <w:sz w:val="24"/>
          <w:szCs w:val="24"/>
        </w:rPr>
        <w:t xml:space="preserve">    </w:t>
      </w:r>
      <w:r w:rsidRPr="00BD76B3">
        <w:rPr>
          <w:color w:val="B3D259"/>
          <w:sz w:val="24"/>
          <w:szCs w:val="24"/>
        </w:rPr>
        <w:t>|</w:t>
      </w:r>
      <w:r w:rsidRPr="00BD76B3">
        <w:rPr>
          <w:sz w:val="24"/>
          <w:szCs w:val="24"/>
        </w:rPr>
        <w:t xml:space="preserve">     </w:t>
      </w:r>
      <w:r w:rsidR="00DD5119" w:rsidRPr="00BD76B3">
        <w:rPr>
          <w:sz w:val="24"/>
          <w:szCs w:val="24"/>
        </w:rPr>
        <w:t>Leadership of the care curriculum</w:t>
      </w:r>
    </w:p>
    <w:p w14:paraId="7FD0C95B" w14:textId="77777777" w:rsidR="00B56335" w:rsidRPr="00BD76B3" w:rsidRDefault="00B56335" w:rsidP="00485707">
      <w:pPr>
        <w:rPr>
          <w:sz w:val="24"/>
          <w:szCs w:val="24"/>
        </w:rPr>
      </w:pPr>
    </w:p>
    <w:p w14:paraId="5EAE4D37" w14:textId="306D399E" w:rsidR="00DD5119" w:rsidRPr="00BD76B3" w:rsidRDefault="00DD5119" w:rsidP="00485707">
      <w:pPr>
        <w:rPr>
          <w:sz w:val="24"/>
          <w:szCs w:val="24"/>
        </w:rPr>
      </w:pPr>
      <w:r w:rsidRPr="00BD76B3">
        <w:rPr>
          <w:sz w:val="24"/>
          <w:szCs w:val="24"/>
        </w:rPr>
        <w:t>0</w:t>
      </w:r>
      <w:r w:rsidR="008258CC" w:rsidRPr="00BD76B3">
        <w:rPr>
          <w:sz w:val="24"/>
          <w:szCs w:val="24"/>
        </w:rPr>
        <w:t>7</w:t>
      </w:r>
      <w:r w:rsidR="008037B8" w:rsidRPr="00BD76B3">
        <w:rPr>
          <w:sz w:val="24"/>
          <w:szCs w:val="24"/>
        </w:rPr>
        <w:t xml:space="preserve"> </w:t>
      </w:r>
      <w:r w:rsidRPr="00BD76B3">
        <w:rPr>
          <w:sz w:val="24"/>
          <w:szCs w:val="24"/>
        </w:rPr>
        <w:t xml:space="preserve">   </w:t>
      </w:r>
      <w:r w:rsidRPr="00BD76B3">
        <w:rPr>
          <w:color w:val="B3D259"/>
          <w:sz w:val="24"/>
          <w:szCs w:val="24"/>
        </w:rPr>
        <w:t>|</w:t>
      </w:r>
      <w:r w:rsidRPr="00BD76B3">
        <w:rPr>
          <w:sz w:val="24"/>
          <w:szCs w:val="24"/>
        </w:rPr>
        <w:t xml:space="preserve">     </w:t>
      </w:r>
      <w:r w:rsidR="008037B8" w:rsidRPr="00BD76B3">
        <w:rPr>
          <w:sz w:val="24"/>
          <w:szCs w:val="24"/>
        </w:rPr>
        <w:t xml:space="preserve">Learning, teaching and assessment  </w:t>
      </w:r>
    </w:p>
    <w:p w14:paraId="0206EC92" w14:textId="77777777" w:rsidR="00DD5119" w:rsidRPr="00BD76B3" w:rsidRDefault="00DD5119" w:rsidP="00485707">
      <w:pPr>
        <w:rPr>
          <w:sz w:val="24"/>
          <w:szCs w:val="24"/>
        </w:rPr>
      </w:pPr>
    </w:p>
    <w:p w14:paraId="5C551EA9" w14:textId="2A0C0B77" w:rsidR="00DD5119" w:rsidRPr="00BD76B3" w:rsidRDefault="00DD5119" w:rsidP="00485707">
      <w:pPr>
        <w:rPr>
          <w:sz w:val="24"/>
          <w:szCs w:val="24"/>
        </w:rPr>
      </w:pPr>
      <w:r w:rsidRPr="00BD76B3">
        <w:rPr>
          <w:sz w:val="24"/>
          <w:szCs w:val="24"/>
        </w:rPr>
        <w:t>0</w:t>
      </w:r>
      <w:r w:rsidR="008258CC" w:rsidRPr="00BD76B3">
        <w:rPr>
          <w:sz w:val="24"/>
          <w:szCs w:val="24"/>
        </w:rPr>
        <w:t>8</w:t>
      </w:r>
      <w:r w:rsidRPr="00BD76B3">
        <w:rPr>
          <w:sz w:val="24"/>
          <w:szCs w:val="24"/>
        </w:rPr>
        <w:t xml:space="preserve">    </w:t>
      </w:r>
      <w:r w:rsidRPr="00BD76B3">
        <w:rPr>
          <w:color w:val="B3D259"/>
          <w:sz w:val="24"/>
          <w:szCs w:val="24"/>
        </w:rPr>
        <w:t>|</w:t>
      </w:r>
      <w:r w:rsidRPr="00BD76B3">
        <w:rPr>
          <w:sz w:val="24"/>
          <w:szCs w:val="24"/>
        </w:rPr>
        <w:t xml:space="preserve">     </w:t>
      </w:r>
      <w:r w:rsidR="008258CC" w:rsidRPr="00BD76B3">
        <w:rPr>
          <w:sz w:val="24"/>
          <w:szCs w:val="24"/>
        </w:rPr>
        <w:t>Development of vocational skills</w:t>
      </w:r>
    </w:p>
    <w:p w14:paraId="5D9C9D8D" w14:textId="77777777" w:rsidR="00DD5119" w:rsidRPr="00BD76B3" w:rsidRDefault="00DD5119" w:rsidP="00485707">
      <w:pPr>
        <w:rPr>
          <w:sz w:val="24"/>
          <w:szCs w:val="24"/>
        </w:rPr>
      </w:pPr>
    </w:p>
    <w:p w14:paraId="7169B7C0" w14:textId="00756B14" w:rsidR="00DD5119" w:rsidRPr="00BD76B3" w:rsidRDefault="00DD5119" w:rsidP="00485707">
      <w:pPr>
        <w:rPr>
          <w:sz w:val="24"/>
          <w:szCs w:val="24"/>
        </w:rPr>
      </w:pPr>
      <w:r w:rsidRPr="00BD76B3">
        <w:rPr>
          <w:sz w:val="24"/>
          <w:szCs w:val="24"/>
        </w:rPr>
        <w:t>0</w:t>
      </w:r>
      <w:r w:rsidR="00FE108E" w:rsidRPr="00BD76B3">
        <w:rPr>
          <w:sz w:val="24"/>
          <w:szCs w:val="24"/>
        </w:rPr>
        <w:t>9</w:t>
      </w:r>
      <w:r w:rsidRPr="00BD76B3">
        <w:rPr>
          <w:sz w:val="24"/>
          <w:szCs w:val="24"/>
        </w:rPr>
        <w:t xml:space="preserve">    </w:t>
      </w:r>
      <w:r w:rsidRPr="00BD76B3">
        <w:rPr>
          <w:color w:val="B3D259"/>
          <w:sz w:val="24"/>
          <w:szCs w:val="24"/>
        </w:rPr>
        <w:t>|</w:t>
      </w:r>
      <w:r w:rsidRPr="00BD76B3">
        <w:rPr>
          <w:sz w:val="24"/>
          <w:szCs w:val="24"/>
        </w:rPr>
        <w:t xml:space="preserve">     </w:t>
      </w:r>
      <w:r w:rsidR="00FE108E" w:rsidRPr="00BD76B3">
        <w:rPr>
          <w:sz w:val="24"/>
          <w:szCs w:val="24"/>
        </w:rPr>
        <w:t>Developing skills for employment</w:t>
      </w:r>
    </w:p>
    <w:p w14:paraId="3B0607E5" w14:textId="77777777" w:rsidR="00DD5119" w:rsidRPr="00BD76B3" w:rsidRDefault="00DD5119" w:rsidP="00485707">
      <w:pPr>
        <w:rPr>
          <w:sz w:val="24"/>
          <w:szCs w:val="24"/>
        </w:rPr>
      </w:pPr>
    </w:p>
    <w:p w14:paraId="3611D76C" w14:textId="3403E1E2" w:rsidR="00FE108E" w:rsidRPr="00BD76B3" w:rsidRDefault="004F4A1D" w:rsidP="00485707">
      <w:pPr>
        <w:rPr>
          <w:sz w:val="24"/>
          <w:szCs w:val="24"/>
        </w:rPr>
      </w:pPr>
      <w:r w:rsidRPr="00BD76B3">
        <w:rPr>
          <w:sz w:val="24"/>
          <w:szCs w:val="24"/>
        </w:rPr>
        <w:t>10</w:t>
      </w:r>
      <w:r w:rsidR="00DD5119" w:rsidRPr="00BD76B3">
        <w:rPr>
          <w:sz w:val="24"/>
          <w:szCs w:val="24"/>
        </w:rPr>
        <w:t xml:space="preserve">    </w:t>
      </w:r>
      <w:r w:rsidR="00DD5119" w:rsidRPr="00BD76B3">
        <w:rPr>
          <w:color w:val="B3D259"/>
          <w:sz w:val="24"/>
          <w:szCs w:val="24"/>
        </w:rPr>
        <w:t>|</w:t>
      </w:r>
      <w:r w:rsidR="00DD5119" w:rsidRPr="00BD76B3">
        <w:rPr>
          <w:sz w:val="24"/>
          <w:szCs w:val="24"/>
        </w:rPr>
        <w:t xml:space="preserve">     </w:t>
      </w:r>
      <w:r w:rsidR="00FB17CC" w:rsidRPr="00BD76B3">
        <w:rPr>
          <w:sz w:val="24"/>
          <w:szCs w:val="24"/>
        </w:rPr>
        <w:t>Planning for learner progression</w:t>
      </w:r>
    </w:p>
    <w:p w14:paraId="49AA9A47" w14:textId="77777777" w:rsidR="00FB17CC" w:rsidRPr="00BD76B3" w:rsidRDefault="00FB17CC" w:rsidP="00485707">
      <w:pPr>
        <w:rPr>
          <w:sz w:val="24"/>
          <w:szCs w:val="24"/>
        </w:rPr>
      </w:pPr>
    </w:p>
    <w:p w14:paraId="0DA0E413" w14:textId="47541A8C" w:rsidR="00FE108E" w:rsidRPr="00BD76B3" w:rsidRDefault="00FB17CC" w:rsidP="00485707">
      <w:pPr>
        <w:rPr>
          <w:sz w:val="24"/>
          <w:szCs w:val="24"/>
        </w:rPr>
      </w:pPr>
      <w:r w:rsidRPr="00BD76B3">
        <w:rPr>
          <w:sz w:val="24"/>
          <w:szCs w:val="24"/>
        </w:rPr>
        <w:t>12</w:t>
      </w:r>
      <w:r w:rsidR="00FE108E" w:rsidRPr="00BD76B3">
        <w:rPr>
          <w:sz w:val="24"/>
          <w:szCs w:val="24"/>
        </w:rPr>
        <w:t xml:space="preserve">    </w:t>
      </w:r>
      <w:r w:rsidR="00FE108E" w:rsidRPr="00BD76B3">
        <w:rPr>
          <w:color w:val="B3D259"/>
          <w:sz w:val="24"/>
          <w:szCs w:val="24"/>
        </w:rPr>
        <w:t>|</w:t>
      </w:r>
      <w:r w:rsidR="00FE108E" w:rsidRPr="00BD76B3">
        <w:rPr>
          <w:sz w:val="24"/>
          <w:szCs w:val="24"/>
        </w:rPr>
        <w:t xml:space="preserve">     </w:t>
      </w:r>
      <w:r w:rsidRPr="00BD76B3">
        <w:rPr>
          <w:sz w:val="24"/>
          <w:szCs w:val="24"/>
        </w:rPr>
        <w:t>Securing improvement</w:t>
      </w:r>
    </w:p>
    <w:p w14:paraId="5E4163DC" w14:textId="77777777" w:rsidR="00FE108E" w:rsidRPr="00BD76B3" w:rsidRDefault="00FE108E" w:rsidP="00485707">
      <w:pPr>
        <w:rPr>
          <w:sz w:val="24"/>
          <w:szCs w:val="24"/>
        </w:rPr>
      </w:pPr>
    </w:p>
    <w:p w14:paraId="619E08AA" w14:textId="151B191A" w:rsidR="00FE108E" w:rsidRPr="00BD76B3" w:rsidRDefault="00FB17CC" w:rsidP="00485707">
      <w:pPr>
        <w:rPr>
          <w:sz w:val="24"/>
          <w:szCs w:val="24"/>
        </w:rPr>
      </w:pPr>
      <w:r w:rsidRPr="00BD76B3">
        <w:rPr>
          <w:sz w:val="24"/>
          <w:szCs w:val="24"/>
        </w:rPr>
        <w:t>13</w:t>
      </w:r>
      <w:r w:rsidR="00FE108E" w:rsidRPr="00BD76B3">
        <w:rPr>
          <w:sz w:val="24"/>
          <w:szCs w:val="24"/>
        </w:rPr>
        <w:t xml:space="preserve">    </w:t>
      </w:r>
      <w:r w:rsidR="00FE108E" w:rsidRPr="00BD76B3">
        <w:rPr>
          <w:color w:val="B3D259"/>
          <w:sz w:val="24"/>
          <w:szCs w:val="24"/>
        </w:rPr>
        <w:t>|</w:t>
      </w:r>
      <w:r w:rsidR="00FE108E" w:rsidRPr="00BD76B3">
        <w:rPr>
          <w:sz w:val="24"/>
          <w:szCs w:val="24"/>
        </w:rPr>
        <w:t xml:space="preserve">     </w:t>
      </w:r>
      <w:r w:rsidRPr="00BD76B3">
        <w:rPr>
          <w:sz w:val="24"/>
          <w:szCs w:val="24"/>
        </w:rPr>
        <w:t>Equity and attainment</w:t>
      </w:r>
    </w:p>
    <w:p w14:paraId="0EE77C73" w14:textId="77777777" w:rsidR="00FE108E" w:rsidRPr="00BD76B3" w:rsidRDefault="00FE108E" w:rsidP="00485707">
      <w:pPr>
        <w:rPr>
          <w:sz w:val="24"/>
          <w:szCs w:val="24"/>
        </w:rPr>
      </w:pPr>
    </w:p>
    <w:p w14:paraId="257C2CE4" w14:textId="37AE6090" w:rsidR="00FE108E" w:rsidRPr="00BD76B3" w:rsidRDefault="00FB17CC" w:rsidP="00485707">
      <w:pPr>
        <w:rPr>
          <w:sz w:val="24"/>
          <w:szCs w:val="24"/>
        </w:rPr>
      </w:pPr>
      <w:r w:rsidRPr="00BD76B3">
        <w:rPr>
          <w:sz w:val="24"/>
          <w:szCs w:val="24"/>
        </w:rPr>
        <w:t>13</w:t>
      </w:r>
      <w:r w:rsidR="00FE108E" w:rsidRPr="00BD76B3">
        <w:rPr>
          <w:sz w:val="24"/>
          <w:szCs w:val="24"/>
        </w:rPr>
        <w:t xml:space="preserve">    </w:t>
      </w:r>
      <w:r w:rsidR="00FE108E" w:rsidRPr="00BD76B3">
        <w:rPr>
          <w:color w:val="B3D259"/>
          <w:sz w:val="24"/>
          <w:szCs w:val="24"/>
        </w:rPr>
        <w:t>|</w:t>
      </w:r>
      <w:r w:rsidR="00FE108E" w:rsidRPr="00BD76B3">
        <w:rPr>
          <w:sz w:val="24"/>
          <w:szCs w:val="24"/>
        </w:rPr>
        <w:t xml:space="preserve">     </w:t>
      </w:r>
      <w:r w:rsidRPr="00BD76B3">
        <w:rPr>
          <w:sz w:val="24"/>
          <w:szCs w:val="24"/>
        </w:rPr>
        <w:t>Learner recruitment</w:t>
      </w:r>
    </w:p>
    <w:p w14:paraId="5DB9D0A6" w14:textId="77777777" w:rsidR="00FB17CC" w:rsidRPr="00BD76B3" w:rsidRDefault="00FB17CC" w:rsidP="00485707">
      <w:pPr>
        <w:rPr>
          <w:sz w:val="24"/>
          <w:szCs w:val="24"/>
        </w:rPr>
      </w:pPr>
    </w:p>
    <w:p w14:paraId="3C864F9D" w14:textId="0DBD2E4B" w:rsidR="00FB17CC" w:rsidRPr="00BD76B3" w:rsidRDefault="00FB17CC" w:rsidP="00485707">
      <w:pPr>
        <w:rPr>
          <w:sz w:val="24"/>
          <w:szCs w:val="24"/>
        </w:rPr>
      </w:pPr>
      <w:r w:rsidRPr="00BD76B3">
        <w:rPr>
          <w:sz w:val="24"/>
          <w:szCs w:val="24"/>
        </w:rPr>
        <w:t xml:space="preserve">13    </w:t>
      </w:r>
      <w:r w:rsidRPr="00BD76B3">
        <w:rPr>
          <w:color w:val="B3D259"/>
          <w:sz w:val="24"/>
          <w:szCs w:val="24"/>
        </w:rPr>
        <w:t>|</w:t>
      </w:r>
      <w:r w:rsidRPr="00BD76B3">
        <w:rPr>
          <w:sz w:val="24"/>
          <w:szCs w:val="24"/>
        </w:rPr>
        <w:t xml:space="preserve">     Learner attainment</w:t>
      </w:r>
    </w:p>
    <w:p w14:paraId="2531122E" w14:textId="77777777" w:rsidR="00FE108E" w:rsidRPr="00BD76B3" w:rsidRDefault="00FE108E" w:rsidP="00485707">
      <w:pPr>
        <w:rPr>
          <w:sz w:val="24"/>
          <w:szCs w:val="24"/>
        </w:rPr>
      </w:pPr>
    </w:p>
    <w:p w14:paraId="48FF419A" w14:textId="3B565059" w:rsidR="00FB17CC" w:rsidRPr="00BD76B3" w:rsidRDefault="00FB17CC" w:rsidP="00485707">
      <w:pPr>
        <w:rPr>
          <w:sz w:val="24"/>
          <w:szCs w:val="24"/>
        </w:rPr>
      </w:pPr>
      <w:r w:rsidRPr="00BD76B3">
        <w:rPr>
          <w:sz w:val="24"/>
          <w:szCs w:val="24"/>
        </w:rPr>
        <w:t xml:space="preserve">14    </w:t>
      </w:r>
      <w:r w:rsidRPr="00BD76B3">
        <w:rPr>
          <w:color w:val="B3D259"/>
          <w:sz w:val="24"/>
          <w:szCs w:val="24"/>
        </w:rPr>
        <w:t>|</w:t>
      </w:r>
      <w:r w:rsidRPr="00BD76B3">
        <w:rPr>
          <w:sz w:val="24"/>
          <w:szCs w:val="24"/>
        </w:rPr>
        <w:t xml:space="preserve">     Key Insights</w:t>
      </w:r>
    </w:p>
    <w:p w14:paraId="23152D07" w14:textId="77777777" w:rsidR="00FB17CC" w:rsidRPr="00BD76B3" w:rsidRDefault="00FB17CC" w:rsidP="00485707">
      <w:pPr>
        <w:rPr>
          <w:sz w:val="24"/>
          <w:szCs w:val="24"/>
        </w:rPr>
      </w:pPr>
    </w:p>
    <w:p w14:paraId="0CCD69B7" w14:textId="0225183E" w:rsidR="00FB17CC" w:rsidRPr="00BD76B3" w:rsidRDefault="00FB17CC" w:rsidP="00485707">
      <w:pPr>
        <w:rPr>
          <w:sz w:val="24"/>
          <w:szCs w:val="24"/>
        </w:rPr>
      </w:pPr>
      <w:r w:rsidRPr="00BD76B3">
        <w:rPr>
          <w:sz w:val="24"/>
          <w:szCs w:val="24"/>
        </w:rPr>
        <w:t xml:space="preserve">15    </w:t>
      </w:r>
      <w:r w:rsidRPr="00BD76B3">
        <w:rPr>
          <w:color w:val="B3D259"/>
          <w:sz w:val="24"/>
          <w:szCs w:val="24"/>
        </w:rPr>
        <w:t>|</w:t>
      </w:r>
      <w:r w:rsidRPr="00BD76B3">
        <w:rPr>
          <w:sz w:val="24"/>
          <w:szCs w:val="24"/>
        </w:rPr>
        <w:t xml:space="preserve">     Recommendations</w:t>
      </w:r>
    </w:p>
    <w:p w14:paraId="3AC76218" w14:textId="77777777" w:rsidR="00FB17CC" w:rsidRPr="00BD76B3" w:rsidRDefault="00FB17CC" w:rsidP="00485707">
      <w:pPr>
        <w:rPr>
          <w:sz w:val="24"/>
          <w:szCs w:val="24"/>
        </w:rPr>
      </w:pPr>
    </w:p>
    <w:p w14:paraId="78CC356E" w14:textId="74A68169" w:rsidR="00FB17CC" w:rsidRPr="00BD76B3" w:rsidRDefault="00FB17CC" w:rsidP="00485707">
      <w:pPr>
        <w:rPr>
          <w:sz w:val="24"/>
          <w:szCs w:val="24"/>
        </w:rPr>
      </w:pPr>
      <w:r w:rsidRPr="00BD76B3">
        <w:rPr>
          <w:sz w:val="24"/>
          <w:szCs w:val="24"/>
        </w:rPr>
        <w:t xml:space="preserve">16    </w:t>
      </w:r>
      <w:r w:rsidRPr="00BD76B3">
        <w:rPr>
          <w:color w:val="B3D259"/>
          <w:sz w:val="24"/>
          <w:szCs w:val="24"/>
        </w:rPr>
        <w:t>|</w:t>
      </w:r>
      <w:r w:rsidRPr="00BD76B3">
        <w:rPr>
          <w:sz w:val="24"/>
          <w:szCs w:val="24"/>
        </w:rPr>
        <w:t xml:space="preserve">     Appendix 1: College Comparison</w:t>
      </w:r>
    </w:p>
    <w:p w14:paraId="551C4797" w14:textId="77777777" w:rsidR="00FB17CC" w:rsidRPr="00BD76B3" w:rsidRDefault="00FB17CC" w:rsidP="00485707">
      <w:pPr>
        <w:rPr>
          <w:sz w:val="24"/>
          <w:szCs w:val="24"/>
        </w:rPr>
      </w:pPr>
    </w:p>
    <w:p w14:paraId="7B7F87D0" w14:textId="54D53C19" w:rsidR="00FB17CC" w:rsidRPr="00BD76B3" w:rsidRDefault="00FB17CC" w:rsidP="00485707">
      <w:pPr>
        <w:rPr>
          <w:sz w:val="24"/>
          <w:szCs w:val="24"/>
        </w:rPr>
      </w:pPr>
      <w:r w:rsidRPr="00BD76B3">
        <w:rPr>
          <w:sz w:val="24"/>
          <w:szCs w:val="24"/>
        </w:rPr>
        <w:t xml:space="preserve">17    </w:t>
      </w:r>
      <w:r w:rsidRPr="00BD76B3">
        <w:rPr>
          <w:color w:val="B3D259"/>
          <w:sz w:val="24"/>
          <w:szCs w:val="24"/>
        </w:rPr>
        <w:t>|</w:t>
      </w:r>
      <w:r w:rsidRPr="00BD76B3">
        <w:rPr>
          <w:sz w:val="24"/>
          <w:szCs w:val="24"/>
        </w:rPr>
        <w:t xml:space="preserve">     Appendix 2: Variations in work placement requirements</w:t>
      </w:r>
    </w:p>
    <w:p w14:paraId="57EA1E5D" w14:textId="77777777" w:rsidR="00DD5119" w:rsidRPr="00705378" w:rsidRDefault="00DD5119" w:rsidP="00845666"/>
    <w:p w14:paraId="1B75E1A9" w14:textId="31792AE9" w:rsidR="00763891" w:rsidRDefault="00763891">
      <w:pPr>
        <w:ind w:right="0"/>
      </w:pPr>
      <w:r>
        <w:br w:type="page"/>
      </w:r>
    </w:p>
    <w:p w14:paraId="02479DFA" w14:textId="2D85C291" w:rsidR="00845666" w:rsidRPr="005F1965" w:rsidRDefault="00A237A7" w:rsidP="005F1965">
      <w:pPr>
        <w:pStyle w:val="Heading2"/>
        <w:spacing w:before="0" w:after="0"/>
      </w:pPr>
      <w:bookmarkStart w:id="0" w:name="_Toc158740087"/>
      <w:bookmarkStart w:id="1" w:name="_Toc189655067"/>
      <w:r w:rsidRPr="00A237A7">
        <w:lastRenderedPageBreak/>
        <w:t>Introduction</w:t>
      </w:r>
      <w:bookmarkEnd w:id="0"/>
      <w:bookmarkEnd w:id="1"/>
    </w:p>
    <w:p w14:paraId="50B1C01F" w14:textId="77777777" w:rsidR="006604EB" w:rsidRPr="006604EB" w:rsidRDefault="006604EB" w:rsidP="006604EB">
      <w:pPr>
        <w:rPr>
          <w:lang w:val="en-GB"/>
        </w:rPr>
      </w:pPr>
    </w:p>
    <w:p w14:paraId="5B877AE1" w14:textId="77777777" w:rsidR="00386E4F" w:rsidRPr="00386E4F" w:rsidRDefault="00386E4F" w:rsidP="00386E4F">
      <w:pPr>
        <w:ind w:left="34" w:right="-472"/>
        <w:rPr>
          <w:rFonts w:eastAsia="Arial"/>
          <w:sz w:val="24"/>
          <w:szCs w:val="24"/>
        </w:rPr>
      </w:pPr>
      <w:r w:rsidRPr="00386E4F">
        <w:rPr>
          <w:rFonts w:eastAsia="Arial"/>
          <w:sz w:val="24"/>
          <w:szCs w:val="24"/>
        </w:rPr>
        <w:t xml:space="preserve">The care sector in Scotland delivers an extensive range of essential social services that support individuals, groups and communities. These include nursing and paramedic services, care and support for adults and children in residential and home settings, early learning and childcare, adoption and fostering, and social and educational support. Across Scotland, these services are coordinated through health and social care partnerships (HSCPs) formed between local authorities and National Health Service (NHS) boards. </w:t>
      </w:r>
    </w:p>
    <w:p w14:paraId="7781E1A0" w14:textId="77777777" w:rsidR="00386E4F" w:rsidRPr="00386E4F" w:rsidRDefault="00386E4F" w:rsidP="00386E4F">
      <w:pPr>
        <w:ind w:left="34" w:right="-472"/>
        <w:rPr>
          <w:rFonts w:eastAsia="Arial"/>
          <w:sz w:val="24"/>
          <w:szCs w:val="24"/>
        </w:rPr>
      </w:pPr>
    </w:p>
    <w:p w14:paraId="4CB9B9CD" w14:textId="10B71371" w:rsidR="00386E4F" w:rsidRDefault="00386E4F" w:rsidP="00386E4F">
      <w:pPr>
        <w:ind w:left="34" w:right="-472"/>
        <w:rPr>
          <w:rFonts w:ascii="Segoe UI" w:hAnsi="Segoe UI" w:cs="Segoe UI"/>
          <w:sz w:val="18"/>
          <w:szCs w:val="18"/>
        </w:rPr>
      </w:pPr>
      <w:r w:rsidRPr="00386E4F">
        <w:rPr>
          <w:rFonts w:eastAsia="Arial"/>
          <w:sz w:val="24"/>
          <w:szCs w:val="24"/>
        </w:rPr>
        <w:t xml:space="preserve">The delivery of care services is shaped by regulatory frameworks and policy priorities, all of which </w:t>
      </w:r>
      <w:proofErr w:type="spellStart"/>
      <w:r w:rsidRPr="00386E4F">
        <w:rPr>
          <w:rFonts w:eastAsia="Arial"/>
          <w:sz w:val="24"/>
          <w:szCs w:val="24"/>
        </w:rPr>
        <w:t>emphasise</w:t>
      </w:r>
      <w:proofErr w:type="spellEnd"/>
      <w:r w:rsidRPr="00386E4F">
        <w:rPr>
          <w:rFonts w:eastAsia="Arial"/>
          <w:sz w:val="24"/>
          <w:szCs w:val="24"/>
        </w:rPr>
        <w:t xml:space="preserve"> the need for a skilled and resilient workforce. The Scottish Government’s </w:t>
      </w:r>
      <w:hyperlink r:id="rId9" w:history="1">
        <w:r w:rsidRPr="00386E4F">
          <w:rPr>
            <w:rStyle w:val="Hyperlink"/>
            <w:rFonts w:eastAsia="Arial"/>
            <w:sz w:val="24"/>
            <w:szCs w:val="24"/>
          </w:rPr>
          <w:t>Future skills: action plan</w:t>
        </w:r>
      </w:hyperlink>
      <w:r w:rsidRPr="00386E4F">
        <w:rPr>
          <w:rFonts w:eastAsia="Arial"/>
          <w:sz w:val="24"/>
          <w:szCs w:val="24"/>
        </w:rPr>
        <w:t>,</w:t>
      </w:r>
      <w:r w:rsidR="00F1046F">
        <w:rPr>
          <w:rFonts w:eastAsia="Arial"/>
          <w:sz w:val="24"/>
          <w:szCs w:val="24"/>
        </w:rPr>
        <w:t xml:space="preserve"> </w:t>
      </w:r>
      <w:r w:rsidRPr="00386E4F">
        <w:rPr>
          <w:rFonts w:eastAsia="Arial"/>
          <w:sz w:val="24"/>
          <w:szCs w:val="24"/>
        </w:rPr>
        <w:t>underlines the urgency of building and sustaining a highly skilled workforce in supporting and driving Scotland's economy and society. The action plan highlights the importance of colleges in delivering upskilling, retraining, and workforce development opportunities</w:t>
      </w:r>
      <w:r w:rsidRPr="00353A2E">
        <w:rPr>
          <w:rFonts w:eastAsia="Arial"/>
          <w:szCs w:val="24"/>
        </w:rPr>
        <w:t> </w:t>
      </w:r>
      <w:r w:rsidRPr="006B3CAD">
        <w:rPr>
          <w:rStyle w:val="FootnoteReference"/>
          <w:b/>
          <w:bCs/>
        </w:rPr>
        <w:footnoteReference w:id="1"/>
      </w:r>
      <w:r>
        <w:rPr>
          <w:rFonts w:ascii="Segoe UI" w:hAnsi="Segoe UI" w:cs="Segoe UI"/>
          <w:sz w:val="18"/>
          <w:szCs w:val="18"/>
        </w:rPr>
        <w:t>.</w:t>
      </w:r>
    </w:p>
    <w:p w14:paraId="21781291" w14:textId="77777777" w:rsidR="00A21D61" w:rsidRDefault="00A21D61" w:rsidP="00386E4F">
      <w:pPr>
        <w:ind w:left="34" w:right="-472"/>
        <w:rPr>
          <w:rFonts w:eastAsia="Arial"/>
          <w:szCs w:val="24"/>
          <w:highlight w:val="magenta"/>
        </w:rPr>
      </w:pPr>
    </w:p>
    <w:p w14:paraId="39742E65" w14:textId="6AB80B42" w:rsidR="00BA0FC7" w:rsidRPr="00BA0FC7" w:rsidRDefault="00BA0FC7" w:rsidP="00A21D61">
      <w:pPr>
        <w:pStyle w:val="Heading2"/>
        <w:spacing w:before="0" w:after="0"/>
      </w:pPr>
      <w:r w:rsidRPr="00BA0FC7">
        <w:t>Background</w:t>
      </w:r>
    </w:p>
    <w:p w14:paraId="35E803E3" w14:textId="77777777" w:rsidR="00BA0FC7" w:rsidRPr="00BA0FC7" w:rsidRDefault="00BA0FC7" w:rsidP="00BA0FC7"/>
    <w:p w14:paraId="3924AA97" w14:textId="77777777" w:rsidR="00BA0FC7" w:rsidRPr="00BA0FC7" w:rsidRDefault="00BA0FC7" w:rsidP="00BA0FC7">
      <w:pPr>
        <w:ind w:right="-150"/>
        <w:rPr>
          <w:rFonts w:eastAsia="Arial"/>
          <w:color w:val="FF0000"/>
          <w:sz w:val="24"/>
          <w:szCs w:val="24"/>
        </w:rPr>
      </w:pPr>
      <w:r w:rsidRPr="00BA0FC7">
        <w:rPr>
          <w:rFonts w:eastAsia="Arial"/>
          <w:sz w:val="24"/>
          <w:szCs w:val="24"/>
        </w:rPr>
        <w:t>While the expectations placed on the care workforce are growing, significant challenges remain in ensuring that education and training pathways are accessible, relevant and fit for purpose. This report examines how well Scotland’s colleges are meeting this challenge, and asks: is what we’re doing good enough for the learners who are pursuing careers in care sectors? The report evaluates how well Scotland’s colleges are planning, promoting, and delivering a care curriculum, and the impact on learners. Broader industry insights reveal persistent issues with workforce readiness and qualification structures, underscoring the critical need to better align education and training with the evolving demands of the care sectors</w:t>
      </w:r>
      <w:r w:rsidRPr="00BA0FC7">
        <w:rPr>
          <w:rFonts w:eastAsia="Arial"/>
          <w:color w:val="FF0000"/>
          <w:sz w:val="24"/>
          <w:szCs w:val="24"/>
        </w:rPr>
        <w:t xml:space="preserve">. </w:t>
      </w:r>
      <w:r w:rsidRPr="00BA0FC7">
        <w:rPr>
          <w:rStyle w:val="FootnoteReference"/>
          <w:rFonts w:eastAsia="Arial"/>
          <w:color w:val="000000" w:themeColor="text1"/>
          <w:sz w:val="24"/>
          <w:szCs w:val="24"/>
        </w:rPr>
        <w:footnoteReference w:id="2"/>
      </w:r>
    </w:p>
    <w:p w14:paraId="4EB12AC9" w14:textId="77777777" w:rsidR="00BA0FC7" w:rsidRPr="00BA0FC7" w:rsidRDefault="00BA0FC7" w:rsidP="00BA0FC7">
      <w:pPr>
        <w:rPr>
          <w:rFonts w:eastAsia="Arial"/>
          <w:sz w:val="24"/>
          <w:szCs w:val="24"/>
        </w:rPr>
      </w:pPr>
    </w:p>
    <w:p w14:paraId="4DDEC5B5" w14:textId="7DC3493E" w:rsidR="00845666" w:rsidRPr="00BA0FC7" w:rsidRDefault="00BA0FC7" w:rsidP="00BA0FC7">
      <w:pPr>
        <w:ind w:right="-6"/>
        <w:rPr>
          <w:sz w:val="24"/>
          <w:szCs w:val="24"/>
        </w:rPr>
      </w:pPr>
      <w:r w:rsidRPr="00BA0FC7">
        <w:rPr>
          <w:rFonts w:eastAsia="Arial"/>
          <w:sz w:val="24"/>
          <w:szCs w:val="24"/>
        </w:rPr>
        <w:t>In this report, the term ‘</w:t>
      </w:r>
      <w:r w:rsidRPr="008B7CAD">
        <w:rPr>
          <w:rFonts w:eastAsia="Arial"/>
          <w:sz w:val="24"/>
          <w:szCs w:val="24"/>
        </w:rPr>
        <w:t>care</w:t>
      </w:r>
      <w:r w:rsidRPr="00BA0FC7">
        <w:rPr>
          <w:rFonts w:eastAsia="Arial"/>
          <w:i/>
          <w:iCs/>
          <w:sz w:val="24"/>
          <w:szCs w:val="24"/>
        </w:rPr>
        <w:t>’</w:t>
      </w:r>
      <w:r w:rsidRPr="00BA0FC7">
        <w:rPr>
          <w:rFonts w:eastAsia="Arial"/>
          <w:sz w:val="24"/>
          <w:szCs w:val="24"/>
        </w:rPr>
        <w:t xml:space="preserve"> refers to a broad range of subjects, including early learning, childcare, and health and social care. While the report focusses specifically on the full-time qualifications funded by the Scottish Funding Council (SFC); it </w:t>
      </w:r>
      <w:proofErr w:type="spellStart"/>
      <w:r w:rsidRPr="00BA0FC7">
        <w:rPr>
          <w:rFonts w:eastAsia="Arial"/>
          <w:sz w:val="24"/>
          <w:szCs w:val="24"/>
        </w:rPr>
        <w:t>recognises</w:t>
      </w:r>
      <w:proofErr w:type="spellEnd"/>
      <w:r w:rsidRPr="00BA0FC7">
        <w:rPr>
          <w:rFonts w:eastAsia="Arial"/>
          <w:sz w:val="24"/>
          <w:szCs w:val="24"/>
        </w:rPr>
        <w:t xml:space="preserve"> that independent training providers also play a key role in delivering care qualifications to support the development of skills</w:t>
      </w:r>
    </w:p>
    <w:p w14:paraId="765380ED" w14:textId="0D82D374" w:rsidR="00845666" w:rsidRPr="00A21D61" w:rsidRDefault="00845666" w:rsidP="00845666">
      <w:pPr>
        <w:tabs>
          <w:tab w:val="left" w:pos="7371"/>
        </w:tabs>
        <w:ind w:right="0"/>
        <w:rPr>
          <w:sz w:val="24"/>
          <w:szCs w:val="24"/>
        </w:rPr>
      </w:pPr>
    </w:p>
    <w:p w14:paraId="6FD00B3A" w14:textId="77777777" w:rsidR="00CA7020" w:rsidRPr="00F1046F" w:rsidRDefault="00CA7020" w:rsidP="00A21D61">
      <w:pPr>
        <w:pStyle w:val="Heading3"/>
        <w:spacing w:before="0" w:after="0"/>
        <w:rPr>
          <w:b w:val="0"/>
          <w:bCs/>
          <w:sz w:val="28"/>
          <w:szCs w:val="28"/>
        </w:rPr>
      </w:pPr>
      <w:r w:rsidRPr="00F1046F">
        <w:rPr>
          <w:b w:val="0"/>
          <w:bCs/>
          <w:sz w:val="28"/>
          <w:szCs w:val="28"/>
        </w:rPr>
        <w:t>Methodology and approach</w:t>
      </w:r>
    </w:p>
    <w:p w14:paraId="1B4B95FA" w14:textId="6EF6CAB3" w:rsidR="00CA7020" w:rsidRPr="00A21D61" w:rsidRDefault="00CA7020" w:rsidP="00CA7020">
      <w:pPr>
        <w:pStyle w:val="ListParagraph"/>
        <w:numPr>
          <w:ilvl w:val="0"/>
          <w:numId w:val="0"/>
        </w:numPr>
        <w:rPr>
          <w:sz w:val="24"/>
          <w:szCs w:val="24"/>
        </w:rPr>
      </w:pPr>
    </w:p>
    <w:p w14:paraId="3DC54C7F" w14:textId="77777777" w:rsidR="00CA7020" w:rsidRPr="00A21D61" w:rsidRDefault="00CA7020" w:rsidP="00CA7020">
      <w:pPr>
        <w:ind w:right="219"/>
        <w:contextualSpacing/>
        <w:rPr>
          <w:rFonts w:eastAsia="Arial"/>
          <w:sz w:val="24"/>
          <w:szCs w:val="24"/>
        </w:rPr>
      </w:pPr>
      <w:r w:rsidRPr="00A21D61">
        <w:rPr>
          <w:rFonts w:eastAsia="Arial"/>
          <w:sz w:val="24"/>
          <w:szCs w:val="24"/>
        </w:rPr>
        <w:t xml:space="preserve">HM Inspectors and associate assessors (AAs) visited a selection of colleges across Scotland. The selection included colleges of varying </w:t>
      </w:r>
      <w:proofErr w:type="gramStart"/>
      <w:r w:rsidRPr="00A21D61">
        <w:rPr>
          <w:rFonts w:eastAsia="Arial"/>
          <w:sz w:val="24"/>
          <w:szCs w:val="24"/>
        </w:rPr>
        <w:t>size</w:t>
      </w:r>
      <w:proofErr w:type="gramEnd"/>
      <w:r w:rsidRPr="00A21D61">
        <w:rPr>
          <w:rFonts w:eastAsia="Arial"/>
          <w:sz w:val="24"/>
          <w:szCs w:val="24"/>
        </w:rPr>
        <w:t xml:space="preserve">, and those in urban and rural areas. Prior to the visits, HM Inspectors </w:t>
      </w:r>
      <w:proofErr w:type="spellStart"/>
      <w:r w:rsidRPr="00A21D61">
        <w:rPr>
          <w:rFonts w:eastAsia="Arial"/>
          <w:sz w:val="24"/>
          <w:szCs w:val="24"/>
        </w:rPr>
        <w:t>analysed</w:t>
      </w:r>
      <w:proofErr w:type="spellEnd"/>
      <w:r w:rsidRPr="00A21D61">
        <w:rPr>
          <w:rFonts w:eastAsia="Arial"/>
          <w:sz w:val="24"/>
          <w:szCs w:val="24"/>
        </w:rPr>
        <w:t xml:space="preserve"> information from SFC, the Scottish Qualification Authority (SQA) and the Scottish Wider Access Programme (SWAP). This included learner demographics and programme outcomes published between 2018 and 2023. </w:t>
      </w:r>
    </w:p>
    <w:p w14:paraId="400764BD" w14:textId="77777777" w:rsidR="00845666" w:rsidRDefault="00845666" w:rsidP="00845666">
      <w:pPr>
        <w:ind w:right="0"/>
      </w:pPr>
    </w:p>
    <w:p w14:paraId="4426D717" w14:textId="77777777" w:rsidR="002B2E34" w:rsidRPr="002B2E34" w:rsidRDefault="002B2E34" w:rsidP="002B2E34">
      <w:pPr>
        <w:ind w:left="34" w:right="219"/>
        <w:contextualSpacing/>
        <w:rPr>
          <w:rFonts w:eastAsia="Arial" w:cs="Times New Roman"/>
          <w:color w:val="595959"/>
          <w:sz w:val="24"/>
          <w:szCs w:val="20"/>
          <w:lang w:val="en-GB"/>
        </w:rPr>
      </w:pPr>
      <w:r w:rsidRPr="002B2E34">
        <w:rPr>
          <w:rFonts w:eastAsia="Arial" w:cs="Times New Roman"/>
          <w:color w:val="595959"/>
          <w:sz w:val="24"/>
          <w:szCs w:val="24"/>
          <w:lang w:val="en-GB"/>
        </w:rPr>
        <w:t xml:space="preserve">The review was framed by quality indicators (QIs) from How Good is Our College? (HGIOC): </w:t>
      </w:r>
    </w:p>
    <w:p w14:paraId="211664CD" w14:textId="77777777" w:rsidR="002B2E34" w:rsidRPr="002B2E34" w:rsidRDefault="002B2E34" w:rsidP="002B2E34">
      <w:pPr>
        <w:ind w:right="0"/>
        <w:rPr>
          <w:rFonts w:eastAsia="Arial" w:cs="Times New Roman"/>
          <w:color w:val="595959"/>
          <w:sz w:val="24"/>
          <w:szCs w:val="20"/>
          <w:lang w:val="en-GB"/>
        </w:rPr>
      </w:pPr>
    </w:p>
    <w:p w14:paraId="7325BEF9" w14:textId="77777777" w:rsidR="002B2E34" w:rsidRPr="002B2E34" w:rsidRDefault="002B2E34" w:rsidP="008B7CAD">
      <w:pPr>
        <w:numPr>
          <w:ilvl w:val="0"/>
          <w:numId w:val="18"/>
        </w:numPr>
        <w:ind w:right="0"/>
        <w:contextualSpacing/>
        <w:rPr>
          <w:rFonts w:eastAsia="Arial" w:cs="Times New Roman"/>
          <w:color w:val="595959"/>
          <w:sz w:val="24"/>
          <w:szCs w:val="20"/>
          <w:lang w:val="en-GB"/>
        </w:rPr>
      </w:pPr>
      <w:r w:rsidRPr="002B2E34">
        <w:rPr>
          <w:rFonts w:eastAsia="Arial" w:cs="Times New Roman"/>
          <w:color w:val="595959"/>
          <w:sz w:val="24"/>
          <w:szCs w:val="20"/>
          <w:lang w:val="en-GB"/>
        </w:rPr>
        <w:t>Leadership of learning and teaching (QI 1.2)</w:t>
      </w:r>
    </w:p>
    <w:p w14:paraId="0A1C40A2" w14:textId="77777777" w:rsidR="002B2E34" w:rsidRPr="002B2E34" w:rsidRDefault="002B2E34" w:rsidP="008B7CAD">
      <w:pPr>
        <w:numPr>
          <w:ilvl w:val="0"/>
          <w:numId w:val="18"/>
        </w:numPr>
        <w:ind w:right="0"/>
        <w:contextualSpacing/>
        <w:rPr>
          <w:rFonts w:eastAsia="Arial" w:cs="Times New Roman"/>
          <w:color w:val="595959"/>
          <w:sz w:val="24"/>
          <w:szCs w:val="20"/>
          <w:lang w:val="en-GB"/>
        </w:rPr>
      </w:pPr>
      <w:r w:rsidRPr="002B2E34">
        <w:rPr>
          <w:rFonts w:eastAsia="Arial" w:cs="Times New Roman"/>
          <w:color w:val="595959"/>
          <w:sz w:val="24"/>
          <w:szCs w:val="20"/>
          <w:lang w:val="en-GB"/>
        </w:rPr>
        <w:t>Curriculum rationale, design, and development (QI 2.2)</w:t>
      </w:r>
    </w:p>
    <w:p w14:paraId="78E84929" w14:textId="77777777" w:rsidR="002B2E34" w:rsidRPr="002B2E34" w:rsidRDefault="002B2E34" w:rsidP="008B7CAD">
      <w:pPr>
        <w:numPr>
          <w:ilvl w:val="0"/>
          <w:numId w:val="18"/>
        </w:numPr>
        <w:ind w:right="0"/>
        <w:contextualSpacing/>
        <w:rPr>
          <w:rFonts w:eastAsia="Arial" w:cs="Times New Roman"/>
          <w:color w:val="595959"/>
          <w:sz w:val="24"/>
          <w:szCs w:val="20"/>
          <w:lang w:val="en-GB"/>
        </w:rPr>
      </w:pPr>
      <w:r w:rsidRPr="002B2E34">
        <w:rPr>
          <w:rFonts w:eastAsia="Arial" w:cs="Times New Roman"/>
          <w:color w:val="595959"/>
          <w:sz w:val="24"/>
          <w:szCs w:val="20"/>
          <w:lang w:val="en-GB"/>
        </w:rPr>
        <w:t>Learning, teaching and assessment QI 2.3)</w:t>
      </w:r>
    </w:p>
    <w:p w14:paraId="024BA096" w14:textId="77777777" w:rsidR="002B2E34" w:rsidRPr="002B2E34" w:rsidRDefault="002B2E34" w:rsidP="008B7CAD">
      <w:pPr>
        <w:numPr>
          <w:ilvl w:val="0"/>
          <w:numId w:val="18"/>
        </w:numPr>
        <w:ind w:right="0"/>
        <w:contextualSpacing/>
        <w:rPr>
          <w:rFonts w:eastAsia="Arial" w:cs="Times New Roman"/>
          <w:color w:val="595959"/>
          <w:sz w:val="24"/>
          <w:szCs w:val="20"/>
          <w:lang w:val="en-GB"/>
        </w:rPr>
      </w:pPr>
      <w:r w:rsidRPr="002B2E34">
        <w:rPr>
          <w:rFonts w:eastAsia="Arial" w:cs="Times New Roman"/>
          <w:color w:val="595959"/>
          <w:sz w:val="24"/>
          <w:szCs w:val="20"/>
          <w:lang w:val="en-GB"/>
        </w:rPr>
        <w:t>Partnerships (QI 2.6)</w:t>
      </w:r>
    </w:p>
    <w:p w14:paraId="2A5C432E" w14:textId="77777777" w:rsidR="002B2E34" w:rsidRPr="002B2E34" w:rsidRDefault="002B2E34" w:rsidP="008B7CAD">
      <w:pPr>
        <w:numPr>
          <w:ilvl w:val="0"/>
          <w:numId w:val="18"/>
        </w:numPr>
        <w:ind w:right="0"/>
        <w:contextualSpacing/>
        <w:rPr>
          <w:rFonts w:eastAsia="Arial" w:cs="Times New Roman"/>
          <w:color w:val="595959"/>
          <w:sz w:val="24"/>
          <w:szCs w:val="20"/>
          <w:lang w:val="en-GB"/>
        </w:rPr>
      </w:pPr>
      <w:r w:rsidRPr="002B2E34">
        <w:rPr>
          <w:rFonts w:eastAsia="Arial" w:cs="Times New Roman"/>
          <w:color w:val="595959"/>
          <w:sz w:val="24"/>
          <w:szCs w:val="20"/>
          <w:lang w:val="en-GB"/>
        </w:rPr>
        <w:t>Equity, attainment, and achievement for all learners (QI 3.2)</w:t>
      </w:r>
    </w:p>
    <w:p w14:paraId="308A0764" w14:textId="77777777" w:rsidR="002B2E34" w:rsidRPr="002B2E34" w:rsidRDefault="002B2E34" w:rsidP="002B2E34">
      <w:pPr>
        <w:ind w:left="34" w:right="219"/>
        <w:contextualSpacing/>
        <w:rPr>
          <w:rFonts w:eastAsia="Arial" w:cs="Times New Roman"/>
          <w:color w:val="595959"/>
          <w:sz w:val="24"/>
          <w:szCs w:val="24"/>
          <w:lang w:val="en-GB"/>
        </w:rPr>
      </w:pPr>
    </w:p>
    <w:p w14:paraId="3A4A6357" w14:textId="6548F010" w:rsidR="002B2E34" w:rsidRPr="002B2E34" w:rsidRDefault="002B2E34" w:rsidP="002B2E34">
      <w:pPr>
        <w:ind w:left="34" w:right="219"/>
        <w:contextualSpacing/>
        <w:rPr>
          <w:rFonts w:eastAsia="Arial" w:cs="Times New Roman"/>
          <w:color w:val="595959"/>
          <w:sz w:val="24"/>
          <w:szCs w:val="24"/>
          <w:lang w:val="en-GB"/>
        </w:rPr>
      </w:pPr>
      <w:bookmarkStart w:id="2" w:name="_Hlk198712604"/>
      <w:r w:rsidRPr="002B2E34">
        <w:rPr>
          <w:rFonts w:eastAsia="Arial" w:cs="Times New Roman"/>
          <w:color w:val="595959"/>
          <w:sz w:val="24"/>
          <w:szCs w:val="24"/>
          <w:lang w:val="en-GB"/>
        </w:rPr>
        <w:t xml:space="preserve">Inspection teams met with managers, learners, teaching staff and external partners. They observed learning and teaching and collected feedback through a combination of discussions, interviews, and meetings. This ensured a diverse range of perspectives and </w:t>
      </w:r>
      <w:r w:rsidRPr="002B2E34">
        <w:rPr>
          <w:rFonts w:eastAsia="Arial" w:cs="Times New Roman"/>
          <w:color w:val="595959"/>
          <w:sz w:val="24"/>
          <w:szCs w:val="24"/>
          <w:lang w:val="en-GB"/>
        </w:rPr>
        <w:lastRenderedPageBreak/>
        <w:t xml:space="preserve">firsthand experiences had the opportunity to be represented. The team also took account of feedback from employers' organisations and awarding bodies. </w:t>
      </w:r>
    </w:p>
    <w:bookmarkEnd w:id="2"/>
    <w:p w14:paraId="1E343F48" w14:textId="77777777" w:rsidR="00BF4017" w:rsidRDefault="00BF4017" w:rsidP="00845666">
      <w:pPr>
        <w:ind w:right="0"/>
      </w:pPr>
    </w:p>
    <w:p w14:paraId="52D57A86" w14:textId="77777777" w:rsidR="00D5568E" w:rsidRPr="00D5568E" w:rsidRDefault="00D5568E" w:rsidP="00B94CE3">
      <w:pPr>
        <w:pStyle w:val="Heading3"/>
        <w:spacing w:before="0" w:after="0"/>
        <w:rPr>
          <w:b w:val="0"/>
          <w:bCs/>
          <w:sz w:val="28"/>
          <w:szCs w:val="28"/>
        </w:rPr>
      </w:pPr>
      <w:r w:rsidRPr="00D5568E">
        <w:rPr>
          <w:b w:val="0"/>
          <w:bCs/>
          <w:sz w:val="28"/>
          <w:szCs w:val="28"/>
        </w:rPr>
        <w:t>Context</w:t>
      </w:r>
    </w:p>
    <w:p w14:paraId="62CA4217" w14:textId="77777777" w:rsidR="00D5568E" w:rsidRPr="00D5568E" w:rsidRDefault="00D5568E" w:rsidP="00D5568E">
      <w:pPr>
        <w:ind w:right="219"/>
        <w:rPr>
          <w:rFonts w:eastAsia="Arial" w:cs="Times New Roman"/>
          <w:b/>
          <w:bCs/>
          <w:color w:val="0070C0"/>
          <w:sz w:val="28"/>
          <w:szCs w:val="28"/>
          <w:lang w:val="en-GB"/>
        </w:rPr>
      </w:pPr>
    </w:p>
    <w:p w14:paraId="04565D47" w14:textId="77777777" w:rsidR="00D5568E" w:rsidRPr="00D5568E" w:rsidRDefault="00D5568E" w:rsidP="00B94CE3">
      <w:pPr>
        <w:pStyle w:val="Heading3"/>
        <w:spacing w:before="0" w:after="0"/>
        <w:rPr>
          <w:b w:val="0"/>
          <w:bCs/>
          <w:sz w:val="28"/>
          <w:szCs w:val="28"/>
        </w:rPr>
      </w:pPr>
      <w:bookmarkStart w:id="3" w:name="_Hlk200457299"/>
      <w:r w:rsidRPr="00D5568E">
        <w:rPr>
          <w:b w:val="0"/>
          <w:bCs/>
          <w:sz w:val="28"/>
          <w:szCs w:val="28"/>
        </w:rPr>
        <w:t xml:space="preserve">The care workforce </w:t>
      </w:r>
    </w:p>
    <w:bookmarkEnd w:id="3"/>
    <w:p w14:paraId="00451602" w14:textId="77777777" w:rsidR="00D5568E" w:rsidRPr="00D5568E" w:rsidRDefault="00D5568E" w:rsidP="00D5568E">
      <w:pPr>
        <w:ind w:left="34" w:right="219"/>
        <w:contextualSpacing/>
        <w:rPr>
          <w:rFonts w:eastAsia="Yu Mincho" w:cs="Times New Roman"/>
          <w:b/>
          <w:bCs/>
          <w:noProof/>
          <w:color w:val="009999"/>
          <w:kern w:val="24"/>
          <w:sz w:val="28"/>
          <w:szCs w:val="28"/>
          <w:lang w:val="en-GB"/>
        </w:rPr>
      </w:pPr>
    </w:p>
    <w:p w14:paraId="7569FA74" w14:textId="521A41AD" w:rsidR="00D5568E" w:rsidRPr="00D5568E" w:rsidRDefault="00D5568E" w:rsidP="00D5568E">
      <w:pPr>
        <w:ind w:left="34" w:right="219"/>
        <w:contextualSpacing/>
        <w:rPr>
          <w:rFonts w:eastAsia="Arial" w:cs="Times New Roman"/>
          <w:color w:val="FF0000"/>
          <w:sz w:val="24"/>
          <w:szCs w:val="24"/>
          <w:lang w:val="en-GB"/>
        </w:rPr>
      </w:pPr>
      <w:bookmarkStart w:id="4" w:name="_Hlk178757786"/>
      <w:r w:rsidRPr="00D5568E">
        <w:rPr>
          <w:rFonts w:eastAsia="Arial" w:cs="Times New Roman"/>
          <w:color w:val="595959"/>
          <w:sz w:val="24"/>
          <w:szCs w:val="24"/>
          <w:lang w:val="en-GB"/>
        </w:rPr>
        <w:t>The care sector in Scotland employs over 210,000 people</w:t>
      </w:r>
      <w:r w:rsidRPr="00D5568E">
        <w:rPr>
          <w:rFonts w:eastAsia="Arial" w:cs="Times New Roman"/>
          <w:color w:val="auto"/>
          <w:sz w:val="24"/>
          <w:szCs w:val="24"/>
          <w:vertAlign w:val="superscript"/>
          <w:lang w:val="en-GB"/>
        </w:rPr>
        <w:footnoteReference w:id="3"/>
      </w:r>
      <w:r w:rsidRPr="00D5568E">
        <w:rPr>
          <w:rFonts w:eastAsia="Arial" w:cs="Times New Roman"/>
          <w:color w:val="595959"/>
          <w:sz w:val="24"/>
          <w:szCs w:val="24"/>
          <w:lang w:val="en-GB"/>
        </w:rPr>
        <w:t>, which represents over 12% of the Scottish workforce</w:t>
      </w:r>
      <w:r w:rsidRPr="00D5568E">
        <w:rPr>
          <w:rFonts w:eastAsia="Arial" w:cs="Times New Roman"/>
          <w:color w:val="auto"/>
          <w:sz w:val="24"/>
          <w:szCs w:val="24"/>
          <w:lang w:val="en-GB"/>
        </w:rPr>
        <w:t xml:space="preserve">. </w:t>
      </w:r>
      <w:r w:rsidRPr="00D5568E">
        <w:rPr>
          <w:rFonts w:eastAsia="Arial" w:cs="Times New Roman"/>
          <w:color w:val="525252"/>
          <w:sz w:val="24"/>
          <w:szCs w:val="24"/>
          <w:lang w:val="en-GB"/>
        </w:rPr>
        <w:t xml:space="preserve">The sector </w:t>
      </w:r>
      <w:r w:rsidRPr="00D5568E">
        <w:rPr>
          <w:rFonts w:eastAsia="Arial" w:cs="Times New Roman"/>
          <w:color w:val="595959"/>
          <w:sz w:val="24"/>
          <w:szCs w:val="24"/>
          <w:lang w:val="en-GB"/>
        </w:rPr>
        <w:t>is experiencing ongoing recruitment challenges. Almost half of all care services report current staff vacancies. High staff turnover of around 30% annually, exacerbates these recruitment</w:t>
      </w:r>
      <w:r w:rsidRPr="00D5568E">
        <w:rPr>
          <w:rFonts w:eastAsia="Arial" w:cs="Times New Roman"/>
          <w:color w:val="595959"/>
          <w:sz w:val="24"/>
          <w:szCs w:val="20"/>
          <w:lang w:val="en-GB"/>
        </w:rPr>
        <w:t xml:space="preserve"> challenges. Costs associated with staff training make it difficult for organisations to maintain a stable and skilled workforce.</w:t>
      </w:r>
      <w:r w:rsidRPr="00D5568E">
        <w:rPr>
          <w:rFonts w:eastAsia="Arial" w:cs="Times New Roman"/>
          <w:color w:val="595959"/>
          <w:sz w:val="24"/>
          <w:szCs w:val="20"/>
          <w:vertAlign w:val="superscript"/>
          <w:lang w:val="en-GB"/>
        </w:rPr>
        <w:footnoteReference w:id="4"/>
      </w:r>
      <w:r w:rsidRPr="00D5568E">
        <w:rPr>
          <w:rFonts w:eastAsia="Arial" w:cs="Times New Roman"/>
          <w:color w:val="595959"/>
          <w:sz w:val="24"/>
          <w:szCs w:val="20"/>
          <w:lang w:val="en-GB"/>
        </w:rPr>
        <w:t xml:space="preserve"> </w:t>
      </w:r>
      <w:r w:rsidRPr="00D5568E">
        <w:rPr>
          <w:rFonts w:eastAsia="Arial" w:cs="Times New Roman"/>
          <w:color w:val="595959"/>
          <w:sz w:val="24"/>
          <w:szCs w:val="24"/>
          <w:lang w:val="en-GB"/>
        </w:rPr>
        <w:t>Training a new care worker can cost an organisation between £1,500 and £3,000 depending on required certifications, induction programmes, and shadowing periods. Additionally, mandatory training such as manual handling, infection control, and safeguarding all contribute to this cost</w:t>
      </w:r>
      <w:r w:rsidRPr="00D5568E">
        <w:rPr>
          <w:rFonts w:eastAsia="Arial" w:cs="Times New Roman"/>
          <w:color w:val="FF0000"/>
          <w:sz w:val="24"/>
          <w:szCs w:val="20"/>
          <w:lang w:val="en-GB"/>
        </w:rPr>
        <w:t>.</w:t>
      </w:r>
      <w:r w:rsidRPr="00D5568E">
        <w:rPr>
          <w:rFonts w:eastAsia="Arial" w:cs="Times New Roman"/>
          <w:color w:val="000000"/>
          <w:sz w:val="24"/>
          <w:szCs w:val="20"/>
          <w:vertAlign w:val="superscript"/>
          <w:lang w:val="en-GB"/>
        </w:rPr>
        <w:footnoteReference w:id="5"/>
      </w:r>
    </w:p>
    <w:p w14:paraId="7DBA2907" w14:textId="77777777" w:rsidR="00D5568E" w:rsidRPr="00D5568E" w:rsidRDefault="00D5568E" w:rsidP="00D5568E">
      <w:pPr>
        <w:ind w:left="34" w:right="219"/>
        <w:contextualSpacing/>
        <w:rPr>
          <w:rFonts w:eastAsia="Arial" w:cs="Times New Roman"/>
          <w:color w:val="595959"/>
          <w:sz w:val="24"/>
          <w:szCs w:val="24"/>
          <w:lang w:val="en-GB"/>
        </w:rPr>
      </w:pPr>
    </w:p>
    <w:p w14:paraId="69C4E78E" w14:textId="77777777" w:rsidR="00D5568E" w:rsidRPr="00D5568E" w:rsidRDefault="00D5568E" w:rsidP="00D5568E">
      <w:pPr>
        <w:ind w:left="34" w:right="219"/>
        <w:rPr>
          <w:rFonts w:eastAsia="Yu Mincho" w:cs="Times New Roman"/>
          <w:color w:val="auto"/>
          <w:sz w:val="24"/>
          <w:szCs w:val="20"/>
          <w:lang w:val="en-GB"/>
        </w:rPr>
      </w:pPr>
      <w:r w:rsidRPr="00D5568E">
        <w:rPr>
          <w:rFonts w:eastAsia="Arial" w:cs="Times New Roman"/>
          <w:color w:val="595959"/>
          <w:sz w:val="24"/>
          <w:szCs w:val="24"/>
          <w:lang w:val="en-GB"/>
        </w:rPr>
        <w:t>The care sector is diverse and serves a range of needs and stakeholders. Around 33,700 people work in the early learning and childcare sector,</w:t>
      </w:r>
      <w:r w:rsidRPr="00D5568E">
        <w:rPr>
          <w:rFonts w:eastAsia="Arial" w:cs="Times New Roman"/>
          <w:color w:val="595959"/>
          <w:sz w:val="24"/>
          <w:szCs w:val="24"/>
          <w:vertAlign w:val="superscript"/>
          <w:lang w:val="en-GB"/>
        </w:rPr>
        <w:footnoteReference w:id="6"/>
      </w:r>
      <w:r w:rsidRPr="00D5568E">
        <w:rPr>
          <w:rFonts w:eastAsia="Arial" w:cs="Times New Roman"/>
          <w:color w:val="595959"/>
          <w:sz w:val="24"/>
          <w:szCs w:val="24"/>
          <w:lang w:val="en-GB"/>
        </w:rPr>
        <w:t xml:space="preserve"> which is 1.3% of all employees in Scotland. Social care accounts for 7.2% of Scottish employment and is projected to increase by almost 5% (8,700 people) from 2026 to 2033</w:t>
      </w:r>
      <w:r w:rsidRPr="00D5568E">
        <w:rPr>
          <w:rFonts w:eastAsia="Yu Mincho" w:cs="Times New Roman"/>
          <w:b/>
          <w:bCs/>
          <w:color w:val="FF0000"/>
          <w:sz w:val="24"/>
          <w:szCs w:val="20"/>
          <w:lang w:val="en-GB"/>
        </w:rPr>
        <w:t xml:space="preserve"> </w:t>
      </w:r>
      <w:r w:rsidRPr="00D5568E">
        <w:rPr>
          <w:rFonts w:eastAsia="Yu Mincho" w:cs="Times New Roman"/>
          <w:b/>
          <w:bCs/>
          <w:color w:val="auto"/>
          <w:sz w:val="24"/>
          <w:szCs w:val="20"/>
          <w:vertAlign w:val="superscript"/>
          <w:lang w:val="en-GB"/>
        </w:rPr>
        <w:footnoteReference w:id="7"/>
      </w:r>
      <w:r w:rsidRPr="00D5568E">
        <w:rPr>
          <w:rFonts w:eastAsia="Arial" w:cs="Times New Roman"/>
          <w:color w:val="auto"/>
          <w:sz w:val="24"/>
          <w:szCs w:val="24"/>
          <w:lang w:val="en-GB"/>
        </w:rPr>
        <w:t xml:space="preserve"> T</w:t>
      </w:r>
      <w:r w:rsidRPr="00D5568E">
        <w:rPr>
          <w:rFonts w:eastAsia="Arial" w:cs="Times New Roman"/>
          <w:color w:val="595959"/>
          <w:sz w:val="24"/>
          <w:szCs w:val="24"/>
          <w:lang w:val="en-GB"/>
        </w:rPr>
        <w:t xml:space="preserve">he health care workforce is nearly 10% of all Scottish employment and has grown by over 9.5% since 2013. </w:t>
      </w:r>
    </w:p>
    <w:p w14:paraId="41F40FB9" w14:textId="77777777" w:rsidR="00D5568E" w:rsidRPr="00D5568E" w:rsidRDefault="00D5568E" w:rsidP="00D5568E">
      <w:pPr>
        <w:ind w:left="720" w:right="219"/>
        <w:contextualSpacing/>
        <w:rPr>
          <w:rFonts w:eastAsia="Yu Mincho" w:cs="Times New Roman"/>
          <w:color w:val="auto"/>
          <w:sz w:val="24"/>
          <w:szCs w:val="20"/>
          <w:lang w:val="en-GB"/>
        </w:rPr>
      </w:pPr>
    </w:p>
    <w:p w14:paraId="4B0BFD94" w14:textId="77777777" w:rsidR="00D5568E" w:rsidRDefault="00D5568E" w:rsidP="00D5568E">
      <w:pPr>
        <w:ind w:right="219"/>
        <w:contextualSpacing/>
        <w:rPr>
          <w:rFonts w:eastAsia="Arial" w:cs="Times New Roman"/>
          <w:color w:val="595959"/>
          <w:sz w:val="24"/>
          <w:szCs w:val="24"/>
          <w:lang w:val="en-GB"/>
        </w:rPr>
      </w:pPr>
      <w:r w:rsidRPr="00D5568E">
        <w:rPr>
          <w:rFonts w:eastAsia="Arial" w:cs="Times New Roman"/>
          <w:color w:val="595959"/>
          <w:sz w:val="24"/>
          <w:szCs w:val="24"/>
          <w:lang w:val="en-GB"/>
        </w:rPr>
        <w:t>Most staff (82%) working in the care sector are female. Employees in early learning and childcare services in the private sector have a median age of 28 years, compared to 46 years in the public sector. Most staff are employed on permanent contracts, and just over half of all staff work full-time. Only</w:t>
      </w:r>
      <w:r w:rsidRPr="00D5568E">
        <w:rPr>
          <w:rFonts w:eastAsia="Yu Mincho" w:cs="Times New Roman"/>
          <w:color w:val="auto"/>
          <w:sz w:val="24"/>
          <w:szCs w:val="20"/>
          <w:lang w:val="en-GB"/>
        </w:rPr>
        <w:t xml:space="preserve"> </w:t>
      </w:r>
      <w:r w:rsidRPr="00D5568E">
        <w:rPr>
          <w:rFonts w:eastAsia="Arial" w:cs="Times New Roman"/>
          <w:color w:val="595959"/>
          <w:sz w:val="24"/>
          <w:szCs w:val="24"/>
          <w:lang w:val="en-GB"/>
        </w:rPr>
        <w:t xml:space="preserve">6% of the workforce is from an ethnic minority background and just 2% report having a disability. This highlights a lack of diversity in a sector that serves a diverse population. </w:t>
      </w:r>
    </w:p>
    <w:p w14:paraId="531D7E74" w14:textId="77777777" w:rsidR="00E06D98" w:rsidRPr="00D5568E" w:rsidRDefault="00E06D98" w:rsidP="00D5568E">
      <w:pPr>
        <w:ind w:right="219"/>
        <w:contextualSpacing/>
        <w:rPr>
          <w:rFonts w:eastAsia="Arial" w:cs="Times New Roman"/>
          <w:color w:val="595959"/>
          <w:sz w:val="24"/>
          <w:szCs w:val="24"/>
          <w:lang w:val="en-GB"/>
        </w:rPr>
      </w:pPr>
    </w:p>
    <w:p w14:paraId="260BFAA6" w14:textId="77777777" w:rsidR="00D5568E" w:rsidRPr="00D5568E" w:rsidRDefault="00D5568E" w:rsidP="00D5568E">
      <w:pPr>
        <w:ind w:left="34" w:right="219"/>
        <w:contextualSpacing/>
        <w:rPr>
          <w:rFonts w:eastAsia="Arial" w:cs="Times New Roman"/>
          <w:color w:val="595959"/>
          <w:sz w:val="24"/>
          <w:szCs w:val="24"/>
          <w:lang w:val="en-GB"/>
        </w:rPr>
      </w:pPr>
      <w:r w:rsidRPr="00D5568E">
        <w:rPr>
          <w:rFonts w:eastAsia="Arial" w:cs="Times New Roman"/>
          <w:color w:val="595959"/>
          <w:sz w:val="24"/>
          <w:szCs w:val="24"/>
          <w:lang w:val="en-GB"/>
        </w:rPr>
        <w:t>An aging population increases demand for public services, necessitating adjustments in public policy, funding and resource allocation. The reduction in Scotland's 16 to 24-year-old population reflects broader demographic shifts. Addressing these trends requires comprehensive strategies to boost birth rates, attract young migrants, and adapt public services to an older demographic.</w:t>
      </w:r>
    </w:p>
    <w:p w14:paraId="349B6AA7" w14:textId="77777777" w:rsidR="00D5568E" w:rsidRPr="00D5568E" w:rsidRDefault="00D5568E" w:rsidP="00D5568E">
      <w:pPr>
        <w:ind w:left="34" w:right="219"/>
        <w:contextualSpacing/>
        <w:rPr>
          <w:rFonts w:eastAsia="Arial" w:cs="Times New Roman"/>
          <w:color w:val="595959"/>
          <w:sz w:val="24"/>
          <w:szCs w:val="24"/>
          <w:lang w:val="en-GB"/>
        </w:rPr>
      </w:pPr>
      <w:r w:rsidRPr="00D5568E">
        <w:rPr>
          <w:rFonts w:eastAsia="Arial" w:cs="Times New Roman"/>
          <w:color w:val="595959"/>
          <w:sz w:val="24"/>
          <w:szCs w:val="24"/>
          <w:lang w:val="en-GB"/>
        </w:rPr>
        <w:t xml:space="preserve"> </w:t>
      </w:r>
    </w:p>
    <w:p w14:paraId="495752EC" w14:textId="77777777" w:rsidR="00D5568E" w:rsidRPr="00D5568E" w:rsidRDefault="00D5568E" w:rsidP="00D5568E">
      <w:pPr>
        <w:ind w:left="34" w:right="219"/>
        <w:contextualSpacing/>
        <w:rPr>
          <w:rFonts w:eastAsia="Arial" w:cs="Times New Roman"/>
          <w:color w:val="595959"/>
          <w:sz w:val="24"/>
          <w:szCs w:val="24"/>
          <w:lang w:val="en-GB"/>
        </w:rPr>
      </w:pPr>
      <w:bookmarkStart w:id="5" w:name="_Hlk178757943"/>
      <w:bookmarkEnd w:id="4"/>
      <w:r w:rsidRPr="00D5568E">
        <w:rPr>
          <w:rFonts w:eastAsia="Arial" w:cs="Times New Roman"/>
          <w:color w:val="595959"/>
          <w:sz w:val="24"/>
          <w:szCs w:val="24"/>
          <w:lang w:val="en-GB"/>
        </w:rPr>
        <w:t xml:space="preserve">National policies, such as the expansion of funded early learning and childcare (ELC) to 1140 hours have increased the demand for qualified early learning and childcare practitioners. As a result, the sector faces increased pressure to train and equip a workforce that is capable of delivering high-quality early education and care to meet the needs of families across Scotland. Colleges are central to meeting this demand but must be equipped and enabled to deliver at scale, pace, and quality. </w:t>
      </w:r>
    </w:p>
    <w:p w14:paraId="361501CD" w14:textId="77777777" w:rsidR="00D5568E" w:rsidRPr="00D5568E" w:rsidRDefault="00D5568E" w:rsidP="00D5568E">
      <w:pPr>
        <w:ind w:right="219"/>
        <w:contextualSpacing/>
        <w:rPr>
          <w:rFonts w:eastAsia="Arial" w:cs="Times New Roman"/>
          <w:color w:val="595959"/>
          <w:sz w:val="24"/>
          <w:szCs w:val="24"/>
          <w:lang w:val="en-GB"/>
        </w:rPr>
      </w:pPr>
    </w:p>
    <w:p w14:paraId="24FC8DF7" w14:textId="622819ED" w:rsidR="00D5568E" w:rsidRPr="00D5568E" w:rsidRDefault="00D5568E" w:rsidP="008B7CAD">
      <w:pPr>
        <w:ind w:left="34" w:right="219"/>
        <w:contextualSpacing/>
        <w:rPr>
          <w:rFonts w:eastAsia="Arial" w:cs="Times New Roman"/>
          <w:color w:val="595959"/>
          <w:sz w:val="24"/>
          <w:szCs w:val="24"/>
          <w:lang w:val="en-GB"/>
        </w:rPr>
      </w:pPr>
      <w:r w:rsidRPr="00D5568E">
        <w:rPr>
          <w:rFonts w:eastAsia="Arial" w:cs="Times New Roman"/>
          <w:color w:val="595959"/>
          <w:sz w:val="24"/>
          <w:szCs w:val="24"/>
          <w:lang w:val="en-GB"/>
        </w:rPr>
        <w:t>Currently, 22,925 support workers in adult care homes, 35,635 employees in care-at-home services, and 27,268 employees in housing support services are required to obtain a registerable qualification at SCQF Level 6 to meet registration requirements. This highlights the ongoing demand for registered staff and the associated provision of qualifications to meet that need.</w:t>
      </w:r>
      <w:r w:rsidRPr="00D5568E">
        <w:rPr>
          <w:rFonts w:eastAsia="Arial" w:cs="Times New Roman"/>
          <w:color w:val="595959"/>
          <w:sz w:val="24"/>
          <w:szCs w:val="24"/>
          <w:vertAlign w:val="superscript"/>
          <w:lang w:val="en-GB"/>
        </w:rPr>
        <w:footnoteReference w:id="8"/>
      </w:r>
    </w:p>
    <w:p w14:paraId="07DF0C15" w14:textId="77777777" w:rsidR="00D5568E" w:rsidRPr="00D5568E" w:rsidRDefault="00D5568E" w:rsidP="00B94CE3">
      <w:pPr>
        <w:pStyle w:val="Heading3"/>
        <w:spacing w:before="0" w:after="0"/>
        <w:rPr>
          <w:b w:val="0"/>
          <w:bCs/>
          <w:sz w:val="28"/>
          <w:szCs w:val="28"/>
        </w:rPr>
      </w:pPr>
      <w:r w:rsidRPr="00D5568E">
        <w:rPr>
          <w:b w:val="0"/>
          <w:bCs/>
          <w:sz w:val="28"/>
          <w:szCs w:val="28"/>
        </w:rPr>
        <w:lastRenderedPageBreak/>
        <w:t xml:space="preserve">Regulation </w:t>
      </w:r>
    </w:p>
    <w:p w14:paraId="12DF42D2" w14:textId="77777777" w:rsidR="00D5568E" w:rsidRPr="00D5568E" w:rsidRDefault="00D5568E" w:rsidP="00D5568E">
      <w:pPr>
        <w:ind w:left="34" w:right="219"/>
        <w:contextualSpacing/>
        <w:rPr>
          <w:rFonts w:eastAsia="Arial" w:cs="Times New Roman"/>
          <w:color w:val="595959"/>
          <w:sz w:val="24"/>
          <w:szCs w:val="24"/>
          <w:lang w:val="en-GB"/>
        </w:rPr>
      </w:pPr>
    </w:p>
    <w:p w14:paraId="1A1326D1" w14:textId="77777777" w:rsidR="00D5568E" w:rsidRPr="00D5568E" w:rsidRDefault="00D5568E" w:rsidP="00D5568E">
      <w:pPr>
        <w:ind w:left="34" w:right="219"/>
        <w:contextualSpacing/>
        <w:rPr>
          <w:rFonts w:eastAsia="Arial" w:cs="Times New Roman"/>
          <w:color w:val="595959"/>
          <w:sz w:val="24"/>
          <w:szCs w:val="24"/>
          <w:lang w:val="en-GB"/>
        </w:rPr>
      </w:pPr>
      <w:r w:rsidRPr="00D5568E">
        <w:rPr>
          <w:rFonts w:eastAsia="Arial" w:cs="Times New Roman"/>
          <w:color w:val="595959"/>
          <w:sz w:val="24"/>
          <w:szCs w:val="24"/>
          <w:lang w:val="en-GB"/>
        </w:rPr>
        <w:t xml:space="preserve">In Scotland, all staff working in the care sector are required to register with the Scottish Social Services Council (SSSC) within six months of starting employment. </w:t>
      </w:r>
    </w:p>
    <w:p w14:paraId="6BC4E010" w14:textId="77777777" w:rsidR="00D5568E" w:rsidRPr="00D5568E" w:rsidRDefault="00D5568E" w:rsidP="00D5568E">
      <w:pPr>
        <w:ind w:right="219"/>
        <w:rPr>
          <w:rFonts w:eastAsia="Arial" w:cs="Times New Roman"/>
          <w:color w:val="595959"/>
          <w:sz w:val="24"/>
          <w:szCs w:val="24"/>
          <w:lang w:val="en-GB"/>
        </w:rPr>
      </w:pPr>
    </w:p>
    <w:p w14:paraId="7AD4B23B"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Scotland’s colleges play a vital role in delivering a number of qualifications recognised by SSSC for registration. These are:  </w:t>
      </w:r>
    </w:p>
    <w:p w14:paraId="4CC67B57" w14:textId="77777777" w:rsidR="00D5568E" w:rsidRPr="00D5568E" w:rsidRDefault="00D5568E" w:rsidP="00D5568E">
      <w:pPr>
        <w:ind w:right="0"/>
        <w:rPr>
          <w:rFonts w:eastAsia="Arial" w:cs="Times New Roman"/>
          <w:color w:val="595959"/>
          <w:sz w:val="24"/>
          <w:szCs w:val="20"/>
          <w:lang w:val="en-GB"/>
        </w:rPr>
      </w:pPr>
    </w:p>
    <w:p w14:paraId="7576A6D2" w14:textId="77777777" w:rsidR="00D5568E" w:rsidRPr="00D5568E" w:rsidRDefault="00D5568E" w:rsidP="00AC578F">
      <w:pPr>
        <w:numPr>
          <w:ilvl w:val="0"/>
          <w:numId w:val="17"/>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Higher National Diploma (HND) Childhood Practice</w:t>
      </w:r>
      <w:r w:rsidRPr="009B07CF">
        <w:rPr>
          <w:rFonts w:eastAsia="Yu Mincho" w:cs="Times New Roman"/>
          <w:b/>
          <w:bCs/>
          <w:color w:val="auto"/>
          <w:sz w:val="16"/>
          <w:szCs w:val="16"/>
          <w:lang w:val="en-GB"/>
        </w:rPr>
        <w:footnoteReference w:id="9"/>
      </w:r>
      <w:r w:rsidRPr="009B07CF">
        <w:rPr>
          <w:rFonts w:eastAsia="Arial" w:cs="Times New Roman"/>
          <w:b/>
          <w:bCs/>
          <w:color w:val="595959"/>
          <w:sz w:val="16"/>
          <w:szCs w:val="16"/>
          <w:lang w:val="en-GB"/>
        </w:rPr>
        <w:t xml:space="preserve"> </w:t>
      </w:r>
    </w:p>
    <w:p w14:paraId="63EACDE8" w14:textId="77777777" w:rsidR="00D5568E" w:rsidRPr="00D5568E" w:rsidRDefault="00D5568E" w:rsidP="00AC578F">
      <w:pPr>
        <w:numPr>
          <w:ilvl w:val="0"/>
          <w:numId w:val="17"/>
        </w:numPr>
        <w:ind w:right="0"/>
        <w:contextualSpacing/>
        <w:rPr>
          <w:rFonts w:eastAsia="Arial" w:cs="Times New Roman"/>
          <w:color w:val="auto"/>
          <w:sz w:val="24"/>
          <w:szCs w:val="20"/>
          <w:lang w:val="en-GB"/>
        </w:rPr>
      </w:pPr>
      <w:r w:rsidRPr="00D5568E">
        <w:rPr>
          <w:rFonts w:eastAsia="Arial" w:cs="Times New Roman"/>
          <w:color w:val="595959"/>
          <w:sz w:val="24"/>
          <w:szCs w:val="20"/>
          <w:lang w:val="en-GB"/>
        </w:rPr>
        <w:t>High National Certificate (HNC) Childhood Practice</w:t>
      </w:r>
      <w:r w:rsidRPr="00D5568E">
        <w:rPr>
          <w:rFonts w:eastAsia="Arial" w:cs="Times New Roman"/>
          <w:b/>
          <w:bCs/>
          <w:color w:val="auto"/>
          <w:sz w:val="24"/>
          <w:szCs w:val="20"/>
          <w:vertAlign w:val="superscript"/>
          <w:lang w:val="en-GB"/>
        </w:rPr>
        <w:footnoteReference w:id="10"/>
      </w:r>
      <w:r w:rsidRPr="00D5568E">
        <w:rPr>
          <w:rFonts w:eastAsia="Yu Mincho" w:cs="Times New Roman"/>
          <w:b/>
          <w:bCs/>
          <w:color w:val="auto"/>
          <w:sz w:val="24"/>
          <w:szCs w:val="20"/>
          <w:vertAlign w:val="superscript"/>
          <w:lang w:val="en-GB"/>
        </w:rPr>
        <w:t xml:space="preserve"> </w:t>
      </w:r>
    </w:p>
    <w:p w14:paraId="41EA34CB" w14:textId="77777777" w:rsidR="00D5568E" w:rsidRPr="00D5568E" w:rsidRDefault="00D5568E" w:rsidP="00AC578F">
      <w:pPr>
        <w:numPr>
          <w:ilvl w:val="0"/>
          <w:numId w:val="17"/>
        </w:numPr>
        <w:ind w:right="0"/>
        <w:contextualSpacing/>
        <w:rPr>
          <w:rFonts w:eastAsia="Arial" w:cs="Times New Roman"/>
          <w:color w:val="auto"/>
          <w:sz w:val="24"/>
          <w:szCs w:val="20"/>
          <w:lang w:val="en-GB"/>
        </w:rPr>
      </w:pPr>
      <w:r w:rsidRPr="00D5568E">
        <w:rPr>
          <w:rFonts w:eastAsia="Arial" w:cs="Times New Roman"/>
          <w:color w:val="595959"/>
          <w:sz w:val="24"/>
          <w:szCs w:val="20"/>
          <w:lang w:val="en-GB"/>
        </w:rPr>
        <w:t>HNC Social Services</w:t>
      </w:r>
      <w:r w:rsidRPr="00D5568E">
        <w:rPr>
          <w:rFonts w:eastAsia="Arial" w:cs="Times New Roman"/>
          <w:b/>
          <w:bCs/>
          <w:color w:val="auto"/>
          <w:sz w:val="24"/>
          <w:szCs w:val="20"/>
          <w:vertAlign w:val="superscript"/>
          <w:lang w:val="en-GB"/>
        </w:rPr>
        <w:footnoteReference w:id="11"/>
      </w:r>
      <w:r w:rsidRPr="00D5568E">
        <w:rPr>
          <w:rFonts w:eastAsia="Yu Mincho" w:cs="Times New Roman"/>
          <w:b/>
          <w:bCs/>
          <w:color w:val="auto"/>
          <w:sz w:val="24"/>
          <w:szCs w:val="20"/>
          <w:vertAlign w:val="superscript"/>
          <w:lang w:val="en-GB"/>
        </w:rPr>
        <w:t xml:space="preserve"> </w:t>
      </w:r>
    </w:p>
    <w:p w14:paraId="50F81EB8" w14:textId="77777777" w:rsidR="00D5568E" w:rsidRPr="00D5568E" w:rsidRDefault="00D5568E" w:rsidP="00AC578F">
      <w:pPr>
        <w:numPr>
          <w:ilvl w:val="0"/>
          <w:numId w:val="17"/>
        </w:numPr>
        <w:ind w:right="0"/>
        <w:contextualSpacing/>
        <w:rPr>
          <w:rFonts w:eastAsia="Arial" w:cs="Times New Roman"/>
          <w:color w:val="auto"/>
          <w:sz w:val="24"/>
          <w:szCs w:val="20"/>
          <w:lang w:val="en-GB"/>
        </w:rPr>
      </w:pPr>
      <w:r w:rsidRPr="00D5568E">
        <w:rPr>
          <w:rFonts w:eastAsia="Arial" w:cs="Times New Roman"/>
          <w:color w:val="595959"/>
          <w:sz w:val="24"/>
          <w:szCs w:val="20"/>
          <w:lang w:val="en-GB"/>
        </w:rPr>
        <w:t>Professional Development Award (PDA) in Education Support Assistance at Scottish Credit and Qualifications Framework (SCQF) level 6</w:t>
      </w:r>
      <w:r w:rsidRPr="00D5568E">
        <w:rPr>
          <w:rFonts w:eastAsia="Arial" w:cs="Times New Roman"/>
          <w:b/>
          <w:bCs/>
          <w:color w:val="auto"/>
          <w:sz w:val="24"/>
          <w:szCs w:val="20"/>
          <w:vertAlign w:val="superscript"/>
          <w:lang w:val="en-GB"/>
        </w:rPr>
        <w:footnoteReference w:id="12"/>
      </w:r>
      <w:r w:rsidRPr="00D5568E">
        <w:rPr>
          <w:rFonts w:eastAsia="Yu Mincho" w:cs="Times New Roman"/>
          <w:b/>
          <w:bCs/>
          <w:color w:val="auto"/>
          <w:sz w:val="24"/>
          <w:szCs w:val="20"/>
          <w:vertAlign w:val="superscript"/>
          <w:lang w:val="en-GB"/>
        </w:rPr>
        <w:t xml:space="preserve">  </w:t>
      </w:r>
    </w:p>
    <w:p w14:paraId="59BF63EA" w14:textId="77777777" w:rsidR="00D5568E" w:rsidRPr="00D5568E" w:rsidRDefault="00D5568E" w:rsidP="00AC578F">
      <w:pPr>
        <w:numPr>
          <w:ilvl w:val="0"/>
          <w:numId w:val="17"/>
        </w:numPr>
        <w:ind w:right="0"/>
        <w:contextualSpacing/>
        <w:rPr>
          <w:rFonts w:eastAsia="Arial" w:cs="Times New Roman"/>
          <w:color w:val="auto"/>
          <w:sz w:val="24"/>
          <w:szCs w:val="20"/>
          <w:lang w:val="en-GB"/>
        </w:rPr>
      </w:pPr>
      <w:r w:rsidRPr="00D5568E">
        <w:rPr>
          <w:rFonts w:eastAsia="Arial" w:cs="Times New Roman"/>
          <w:color w:val="595959"/>
          <w:sz w:val="24"/>
          <w:szCs w:val="20"/>
          <w:lang w:val="en-GB"/>
        </w:rPr>
        <w:t>National Certificate (NC) Childhood Practice at SCQF level 6</w:t>
      </w:r>
      <w:r w:rsidRPr="00D5568E">
        <w:rPr>
          <w:rFonts w:eastAsia="Arial" w:cs="Times New Roman"/>
          <w:b/>
          <w:bCs/>
          <w:color w:val="auto"/>
          <w:sz w:val="24"/>
          <w:szCs w:val="20"/>
          <w:vertAlign w:val="superscript"/>
          <w:lang w:val="en-GB"/>
        </w:rPr>
        <w:footnoteReference w:id="13"/>
      </w:r>
      <w:r w:rsidRPr="00D5568E">
        <w:rPr>
          <w:rFonts w:eastAsia="Arial" w:cs="Times New Roman"/>
          <w:color w:val="auto"/>
          <w:sz w:val="24"/>
          <w:szCs w:val="20"/>
          <w:lang w:val="en-GB"/>
        </w:rPr>
        <w:t xml:space="preserve"> </w:t>
      </w:r>
    </w:p>
    <w:p w14:paraId="1E68F781" w14:textId="77777777" w:rsidR="00D5568E" w:rsidRPr="00D5568E" w:rsidRDefault="00D5568E" w:rsidP="00D5568E">
      <w:pPr>
        <w:ind w:right="0"/>
        <w:rPr>
          <w:rFonts w:eastAsia="Arial" w:cs="Times New Roman"/>
          <w:color w:val="auto"/>
          <w:sz w:val="24"/>
          <w:szCs w:val="20"/>
          <w:lang w:val="en-GB"/>
        </w:rPr>
      </w:pPr>
    </w:p>
    <w:p w14:paraId="70EB88D0" w14:textId="77777777" w:rsidR="008D3F0E" w:rsidRDefault="00D5568E" w:rsidP="00D5568E">
      <w:pPr>
        <w:ind w:right="0"/>
        <w:rPr>
          <w:rFonts w:eastAsia="Arial" w:cs="Times New Roman"/>
          <w:color w:val="FF0000"/>
          <w:sz w:val="24"/>
          <w:szCs w:val="20"/>
          <w:lang w:val="en-GB"/>
        </w:rPr>
      </w:pPr>
      <w:r w:rsidRPr="00D5568E">
        <w:rPr>
          <w:rFonts w:eastAsia="Arial" w:cs="Times New Roman"/>
          <w:color w:val="595959"/>
          <w:sz w:val="24"/>
          <w:szCs w:val="20"/>
          <w:lang w:val="en-GB"/>
        </w:rPr>
        <w:t>Registrants must achieve the required qualification level for their role within the first five years of registration. However, from June 2025 this period will reduce to three years for new registrants in the social care workforce. This shortened qualification timeline places significant pressure on employers to accelerate training, improve induction processes, and enhance mentoring in order to meet these stricter deadlines. Additionally, recent pay increases have unintentionally created a funding gap, making many care staff ineligible for Student Awards Agency Scotland (SAAS) funding, which is an important source of financial support for professional development and training</w:t>
      </w:r>
      <w:r w:rsidRPr="009B07CF">
        <w:rPr>
          <w:rFonts w:eastAsia="Arial" w:cs="Times New Roman"/>
          <w:color w:val="auto"/>
          <w:sz w:val="24"/>
          <w:szCs w:val="20"/>
          <w:lang w:val="en-GB"/>
        </w:rPr>
        <w:t>.</w:t>
      </w:r>
      <w:r w:rsidRPr="00D5568E">
        <w:rPr>
          <w:rFonts w:eastAsia="Arial" w:cs="Times New Roman"/>
          <w:color w:val="FF0000"/>
          <w:sz w:val="24"/>
          <w:szCs w:val="20"/>
          <w:lang w:val="en-GB"/>
        </w:rPr>
        <w:t xml:space="preserve"> </w:t>
      </w:r>
      <w:r w:rsidRPr="00D5568E">
        <w:rPr>
          <w:rFonts w:eastAsia="Arial" w:cs="Times New Roman"/>
          <w:color w:val="000000"/>
          <w:sz w:val="24"/>
          <w:szCs w:val="20"/>
          <w:vertAlign w:val="superscript"/>
          <w:lang w:val="en-GB"/>
        </w:rPr>
        <w:footnoteReference w:id="14"/>
      </w:r>
      <w:r w:rsidR="003C4B46">
        <w:rPr>
          <w:rFonts w:eastAsia="Arial" w:cs="Times New Roman"/>
          <w:color w:val="FF0000"/>
          <w:sz w:val="24"/>
          <w:szCs w:val="20"/>
          <w:lang w:val="en-GB"/>
        </w:rPr>
        <w:t xml:space="preserve"> </w:t>
      </w:r>
    </w:p>
    <w:p w14:paraId="0B80884E" w14:textId="77777777" w:rsidR="008D3F0E" w:rsidRDefault="008D3F0E" w:rsidP="00D5568E">
      <w:pPr>
        <w:ind w:right="0"/>
        <w:rPr>
          <w:rFonts w:eastAsia="Arial" w:cs="Times New Roman"/>
          <w:color w:val="FF0000"/>
          <w:sz w:val="24"/>
          <w:szCs w:val="20"/>
          <w:lang w:val="en-GB"/>
        </w:rPr>
      </w:pPr>
    </w:p>
    <w:p w14:paraId="604F9FA7" w14:textId="16EC8A40" w:rsidR="00D5568E" w:rsidRPr="00D5568E" w:rsidRDefault="00D5568E" w:rsidP="00D5568E">
      <w:pPr>
        <w:ind w:right="0"/>
        <w:rPr>
          <w:rFonts w:eastAsia="Arial" w:cs="Times New Roman"/>
          <w:color w:val="FF0000"/>
          <w:sz w:val="24"/>
          <w:szCs w:val="20"/>
          <w:lang w:val="en-GB"/>
        </w:rPr>
      </w:pPr>
      <w:r w:rsidRPr="00D5568E">
        <w:rPr>
          <w:rFonts w:eastAsia="Arial" w:cs="Times New Roman"/>
          <w:color w:val="595959"/>
          <w:sz w:val="24"/>
          <w:szCs w:val="20"/>
          <w:lang w:val="en-GB"/>
        </w:rPr>
        <w:t xml:space="preserve">Currently, over </w:t>
      </w:r>
      <w:r w:rsidRPr="00D5568E">
        <w:rPr>
          <w:rFonts w:eastAsia="Arial" w:cs="Times New Roman"/>
          <w:color w:val="595959"/>
          <w:sz w:val="24"/>
          <w:szCs w:val="20"/>
          <w:vertAlign w:val="superscript"/>
          <w:lang w:val="en-GB"/>
        </w:rPr>
        <w:footnoteReference w:id="15"/>
      </w:r>
      <w:r w:rsidRPr="00D5568E">
        <w:rPr>
          <w:rFonts w:eastAsia="Arial" w:cs="Times New Roman"/>
          <w:color w:val="595959"/>
          <w:sz w:val="24"/>
          <w:szCs w:val="20"/>
          <w:lang w:val="en-GB"/>
        </w:rPr>
        <w:t xml:space="preserve">115,000 SSSC registrants across care areas have a qualification condition, meaning they are required to obtain specific qualifications to meet the requirements of registration for their roles. Failure to meet these standards risks not only regulatory non-compliance but also compromises the quality of care provision. </w:t>
      </w:r>
    </w:p>
    <w:p w14:paraId="69ACB770" w14:textId="77777777" w:rsidR="00D5568E" w:rsidRPr="00D5568E" w:rsidRDefault="00D5568E" w:rsidP="00D5568E">
      <w:pPr>
        <w:ind w:right="0"/>
        <w:rPr>
          <w:rFonts w:eastAsia="Arial" w:cs="Times New Roman"/>
          <w:color w:val="595959"/>
          <w:sz w:val="24"/>
          <w:szCs w:val="20"/>
          <w:lang w:val="en-GB"/>
        </w:rPr>
      </w:pPr>
    </w:p>
    <w:p w14:paraId="22062180"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Ensuring learners achieve these qualifications is essential for maintaining public confidence in high standards within Scotland’s care services.</w:t>
      </w:r>
    </w:p>
    <w:p w14:paraId="603FEEDC" w14:textId="77777777" w:rsidR="00D5568E" w:rsidRPr="00D5568E" w:rsidRDefault="00D5568E" w:rsidP="00D5568E">
      <w:pPr>
        <w:ind w:right="219"/>
        <w:contextualSpacing/>
        <w:rPr>
          <w:rFonts w:eastAsia="Arial" w:cs="Times New Roman"/>
          <w:color w:val="595959"/>
          <w:sz w:val="24"/>
          <w:szCs w:val="24"/>
          <w:lang w:val="en-GB"/>
        </w:rPr>
      </w:pPr>
    </w:p>
    <w:p w14:paraId="0FBB5314" w14:textId="77777777" w:rsidR="00D5568E" w:rsidRPr="00D5568E" w:rsidRDefault="00D5568E" w:rsidP="00B94CE3">
      <w:pPr>
        <w:pStyle w:val="Heading3"/>
        <w:spacing w:before="0" w:after="0"/>
        <w:rPr>
          <w:b w:val="0"/>
          <w:bCs/>
          <w:sz w:val="28"/>
          <w:szCs w:val="28"/>
        </w:rPr>
      </w:pPr>
      <w:r w:rsidRPr="00D5568E">
        <w:rPr>
          <w:b w:val="0"/>
          <w:bCs/>
          <w:sz w:val="28"/>
          <w:szCs w:val="28"/>
        </w:rPr>
        <w:t xml:space="preserve">The role of Scotland’s colleges </w:t>
      </w:r>
    </w:p>
    <w:p w14:paraId="206EE1FC" w14:textId="77777777" w:rsidR="00D5568E" w:rsidRPr="00D5568E" w:rsidRDefault="00D5568E" w:rsidP="00D5568E">
      <w:pPr>
        <w:ind w:left="34" w:right="219"/>
        <w:contextualSpacing/>
        <w:rPr>
          <w:rFonts w:eastAsia="Arial" w:cs="Times New Roman"/>
          <w:color w:val="595959"/>
          <w:sz w:val="24"/>
          <w:szCs w:val="24"/>
          <w:lang w:val="en-GB"/>
        </w:rPr>
      </w:pPr>
    </w:p>
    <w:bookmarkEnd w:id="5"/>
    <w:p w14:paraId="58E05178" w14:textId="77777777" w:rsidR="00D5568E" w:rsidRPr="00D5568E" w:rsidRDefault="00D5568E" w:rsidP="00D5568E">
      <w:pPr>
        <w:ind w:left="34" w:right="219"/>
        <w:rPr>
          <w:rFonts w:eastAsia="Arial" w:cs="Times New Roman"/>
          <w:color w:val="595959"/>
          <w:sz w:val="24"/>
          <w:szCs w:val="24"/>
          <w:lang w:val="en-GB"/>
        </w:rPr>
      </w:pPr>
      <w:r w:rsidRPr="00D5568E">
        <w:rPr>
          <w:rFonts w:eastAsia="Arial" w:cs="Times New Roman"/>
          <w:color w:val="595959"/>
          <w:sz w:val="24"/>
          <w:szCs w:val="24"/>
          <w:lang w:val="en-GB"/>
        </w:rPr>
        <w:t xml:space="preserve">Colleges design and deliver programmes to equip learners with the essential knowledge and practical skills required for working in the care sector. They offer a range of qualifications and awards at both further (FE) and higher education (HE) levels including national progression awards (NPAs), national certificates (NCs), Scottish Vocational Qualifications (SVQ), higher national certificates (HNCs), higher national diplomas (HNDs), and professional development awards (PDAs). </w:t>
      </w:r>
    </w:p>
    <w:p w14:paraId="30A24907" w14:textId="77777777" w:rsidR="00D5568E" w:rsidRPr="00D5568E" w:rsidRDefault="00D5568E" w:rsidP="00D5568E">
      <w:pPr>
        <w:ind w:left="34" w:right="219"/>
        <w:rPr>
          <w:rFonts w:eastAsia="Arial" w:cs="Times New Roman"/>
          <w:color w:val="595959"/>
          <w:sz w:val="24"/>
          <w:szCs w:val="24"/>
          <w:lang w:val="en-GB"/>
        </w:rPr>
      </w:pPr>
    </w:p>
    <w:p w14:paraId="5CD8629D" w14:textId="77777777" w:rsidR="00D5568E" w:rsidRPr="00D5568E" w:rsidRDefault="00D5568E" w:rsidP="00D5568E">
      <w:pPr>
        <w:ind w:left="34" w:right="219"/>
        <w:rPr>
          <w:rFonts w:eastAsia="Arial" w:cs="Times New Roman"/>
          <w:color w:val="595959"/>
          <w:sz w:val="24"/>
          <w:szCs w:val="24"/>
          <w:lang w:val="en-GB"/>
        </w:rPr>
      </w:pPr>
      <w:r w:rsidRPr="00D5568E">
        <w:rPr>
          <w:rFonts w:eastAsia="Arial" w:cs="Times New Roman"/>
          <w:color w:val="595959"/>
          <w:sz w:val="24"/>
          <w:szCs w:val="24"/>
          <w:lang w:val="en-GB"/>
        </w:rPr>
        <w:t xml:space="preserve">Almost all colleges design and deliver bespoke in-house programmes to support the ongoing professional development of care sector employees and ensure that learners and professionals within the care industry keep abreast of evolving industry practices. </w:t>
      </w:r>
    </w:p>
    <w:p w14:paraId="744C0F67" w14:textId="77777777" w:rsidR="00D5568E" w:rsidRPr="00D5568E" w:rsidRDefault="00D5568E" w:rsidP="00D5568E">
      <w:pPr>
        <w:ind w:left="724" w:right="219"/>
        <w:contextualSpacing/>
        <w:rPr>
          <w:rFonts w:eastAsia="Arial" w:cs="Times New Roman"/>
          <w:color w:val="595959"/>
          <w:sz w:val="24"/>
          <w:szCs w:val="24"/>
          <w:lang w:val="en-GB"/>
        </w:rPr>
      </w:pPr>
    </w:p>
    <w:p w14:paraId="24F7D19D" w14:textId="77777777" w:rsidR="00D5568E" w:rsidRPr="00D5568E" w:rsidRDefault="00D5568E" w:rsidP="00D5568E">
      <w:pPr>
        <w:ind w:right="219"/>
        <w:rPr>
          <w:rFonts w:eastAsia="Arial" w:cs="Times New Roman"/>
          <w:color w:val="595959"/>
          <w:sz w:val="24"/>
          <w:szCs w:val="20"/>
          <w:lang w:val="en-GB"/>
        </w:rPr>
      </w:pPr>
      <w:r w:rsidRPr="00D5568E">
        <w:rPr>
          <w:rFonts w:eastAsia="Arial" w:cs="Times New Roman"/>
          <w:color w:val="595959"/>
          <w:sz w:val="24"/>
          <w:szCs w:val="20"/>
          <w:lang w:val="en-GB"/>
        </w:rPr>
        <w:t xml:space="preserve">The majority of colleges deliver programmes spanning both FE and HE across SCQF levels 4 to 9. The range of programmes is broad, covering areas including early learning and </w:t>
      </w:r>
      <w:r w:rsidRPr="00D5568E">
        <w:rPr>
          <w:rFonts w:eastAsia="Arial" w:cs="Times New Roman"/>
          <w:color w:val="595959"/>
          <w:sz w:val="24"/>
          <w:szCs w:val="20"/>
          <w:lang w:val="en-GB"/>
        </w:rPr>
        <w:lastRenderedPageBreak/>
        <w:t>childcare; allied health; health and social care; access to paramedic science; access to nursing, access to social work: education support assistance; additional support needs; counselling; social services; technology-enabled care; forest kindergarten; mental health and wellbeing; and digital futures in health and social care. Some colleges offer specialised programmes that prepare learners with the skills and qualifications to support individuals who have specific care needs. These include dementia, mental health conditions or learning disabilities.</w:t>
      </w:r>
    </w:p>
    <w:p w14:paraId="52313CCA" w14:textId="77777777" w:rsidR="00D5568E" w:rsidRPr="00D5568E" w:rsidRDefault="00D5568E" w:rsidP="00D5568E">
      <w:pPr>
        <w:ind w:right="219"/>
        <w:rPr>
          <w:rFonts w:eastAsia="Arial" w:cs="Times New Roman"/>
          <w:color w:val="595959"/>
          <w:sz w:val="24"/>
          <w:szCs w:val="20"/>
          <w:lang w:val="en-GB"/>
        </w:rPr>
      </w:pPr>
    </w:p>
    <w:p w14:paraId="45F5F988" w14:textId="77777777" w:rsidR="00D5568E" w:rsidRPr="00D5568E" w:rsidRDefault="00D5568E" w:rsidP="00D5568E">
      <w:pPr>
        <w:ind w:right="219"/>
        <w:rPr>
          <w:rFonts w:eastAsia="Arial" w:cs="Times New Roman"/>
          <w:color w:val="595959"/>
          <w:sz w:val="24"/>
          <w:szCs w:val="24"/>
          <w:lang w:val="en-GB"/>
        </w:rPr>
      </w:pPr>
      <w:r w:rsidRPr="00D5568E">
        <w:rPr>
          <w:rFonts w:eastAsia="Arial" w:cs="Times New Roman"/>
          <w:color w:val="595959"/>
          <w:sz w:val="24"/>
          <w:szCs w:val="20"/>
          <w:lang w:val="en-GB"/>
        </w:rPr>
        <w:t>Importantly, almost all colleges deliver Scottish Wider Access Programme (SWAP) provision for adult learners with few or no prior qualifications. These provide a pathway to degree-level study at university or college. This widening access provision plays a role in broadening the diversity and capacity of care sector workforce.</w:t>
      </w:r>
    </w:p>
    <w:p w14:paraId="0872C2AE" w14:textId="77777777" w:rsidR="00D5568E" w:rsidRPr="00D5568E" w:rsidRDefault="00D5568E" w:rsidP="00D5568E">
      <w:pPr>
        <w:ind w:right="0"/>
        <w:rPr>
          <w:rFonts w:eastAsia="Arial" w:cs="Times New Roman"/>
          <w:color w:val="595959"/>
          <w:sz w:val="24"/>
          <w:szCs w:val="20"/>
          <w:lang w:val="en-GB"/>
        </w:rPr>
      </w:pPr>
    </w:p>
    <w:p w14:paraId="35A352BF" w14:textId="77777777" w:rsidR="00D5568E" w:rsidRPr="00D5568E" w:rsidRDefault="00D5568E" w:rsidP="00B94CE3">
      <w:pPr>
        <w:pStyle w:val="Heading3"/>
        <w:spacing w:before="0" w:after="0"/>
        <w:rPr>
          <w:b w:val="0"/>
          <w:bCs/>
          <w:sz w:val="28"/>
          <w:szCs w:val="28"/>
        </w:rPr>
      </w:pPr>
      <w:bookmarkStart w:id="6" w:name="_Toc189655070"/>
      <w:bookmarkStart w:id="7" w:name="_Hlk198374559"/>
      <w:r w:rsidRPr="00D5568E">
        <w:rPr>
          <w:b w:val="0"/>
          <w:bCs/>
          <w:sz w:val="28"/>
          <w:szCs w:val="28"/>
        </w:rPr>
        <w:t>Summary of findings</w:t>
      </w:r>
      <w:bookmarkEnd w:id="6"/>
    </w:p>
    <w:p w14:paraId="55AA3271" w14:textId="77777777" w:rsidR="00D5568E" w:rsidRPr="00D5568E" w:rsidRDefault="00D5568E" w:rsidP="00D5568E">
      <w:pPr>
        <w:ind w:right="0"/>
        <w:outlineLvl w:val="0"/>
        <w:rPr>
          <w:rFonts w:eastAsia="Yu Mincho" w:cs="Times New Roman"/>
          <w:b/>
          <w:bCs/>
          <w:noProof/>
          <w:color w:val="4472C4"/>
          <w:kern w:val="24"/>
          <w:sz w:val="28"/>
          <w:szCs w:val="28"/>
          <w:lang w:val="en-GB"/>
        </w:rPr>
      </w:pPr>
      <w:bookmarkStart w:id="8" w:name="_Toc158740099"/>
      <w:bookmarkStart w:id="9" w:name="_Toc189655071"/>
    </w:p>
    <w:p w14:paraId="7D5DF6B5" w14:textId="77777777" w:rsidR="00D5568E" w:rsidRPr="00D5568E" w:rsidRDefault="00D5568E" w:rsidP="00B94CE3">
      <w:pPr>
        <w:pStyle w:val="Heading3"/>
        <w:spacing w:before="0" w:after="0"/>
        <w:rPr>
          <w:b w:val="0"/>
          <w:bCs/>
          <w:sz w:val="28"/>
          <w:szCs w:val="28"/>
        </w:rPr>
      </w:pPr>
      <w:r w:rsidRPr="00D5568E">
        <w:rPr>
          <w:b w:val="0"/>
          <w:bCs/>
          <w:sz w:val="28"/>
          <w:szCs w:val="28"/>
        </w:rPr>
        <w:t xml:space="preserve">Leadership </w:t>
      </w:r>
      <w:bookmarkEnd w:id="8"/>
      <w:bookmarkEnd w:id="9"/>
      <w:r w:rsidRPr="00D5568E">
        <w:rPr>
          <w:b w:val="0"/>
          <w:bCs/>
          <w:sz w:val="28"/>
          <w:szCs w:val="28"/>
        </w:rPr>
        <w:t xml:space="preserve">of the care curriculum </w:t>
      </w:r>
    </w:p>
    <w:p w14:paraId="18CE7FE8" w14:textId="77777777" w:rsidR="00D5568E" w:rsidRPr="00D5568E" w:rsidRDefault="00D5568E" w:rsidP="00D5568E">
      <w:pPr>
        <w:ind w:right="0"/>
        <w:contextualSpacing/>
        <w:rPr>
          <w:rFonts w:eastAsia="Arial" w:cs="Times New Roman"/>
          <w:color w:val="595959"/>
          <w:sz w:val="24"/>
          <w:szCs w:val="20"/>
          <w:lang w:val="en-GB"/>
        </w:rPr>
      </w:pPr>
    </w:p>
    <w:p w14:paraId="450DAE63" w14:textId="77777777" w:rsidR="00D5568E" w:rsidRPr="00D5568E" w:rsidRDefault="00D5568E" w:rsidP="00D5568E">
      <w:p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 xml:space="preserve">All college curriculum managers engage with labour market information (LMI) to ensure their care curriculum offer aligns closely with local, regional and national priorities and industry needs. Almost all managers contribute productively to regional strategic groups, partnerships and committees to stay up to date with employer needs, sector developments and emerging workforce priorities. However, a few curriculum managers do not engage sufficiently with partners or industry forums. This limits their ability to fully support and inform future curriculum planning to meet employer needs. </w:t>
      </w:r>
    </w:p>
    <w:p w14:paraId="38E7F444" w14:textId="77777777" w:rsidR="00D5568E" w:rsidRPr="00D5568E" w:rsidRDefault="00D5568E" w:rsidP="00D5568E">
      <w:pPr>
        <w:ind w:right="0"/>
        <w:contextualSpacing/>
        <w:rPr>
          <w:rFonts w:eastAsia="Arial" w:cs="Times New Roman"/>
          <w:color w:val="595959"/>
          <w:sz w:val="24"/>
          <w:szCs w:val="20"/>
          <w:lang w:val="en-GB"/>
        </w:rPr>
      </w:pPr>
    </w:p>
    <w:p w14:paraId="3592A88D" w14:textId="77777777" w:rsidR="00D5568E" w:rsidRPr="00D5568E" w:rsidRDefault="00D5568E" w:rsidP="00D5568E">
      <w:p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Most colleges offer clear and structured progression pathways enabling learners to advance in their education, secure employment or obtain promoted roles. Managers use outcomes of self-evaluation to support constructively continuous improvement. However, in a few colleges, self-evaluation happens too late or too infrequently. This prevents curriculum teams from identifying problems early enough to make timely improvements that would benefit learners within the same academic year</w:t>
      </w:r>
      <w:proofErr w:type="gramStart"/>
      <w:r w:rsidRPr="00D5568E">
        <w:rPr>
          <w:rFonts w:eastAsia="Arial" w:cs="Times New Roman"/>
          <w:color w:val="595959"/>
          <w:sz w:val="24"/>
          <w:szCs w:val="20"/>
          <w:lang w:val="en-GB"/>
        </w:rPr>
        <w:t xml:space="preserve">.  </w:t>
      </w:r>
      <w:proofErr w:type="gramEnd"/>
      <w:r w:rsidRPr="00D5568E">
        <w:rPr>
          <w:rFonts w:eastAsia="Arial" w:cs="Times New Roman"/>
          <w:color w:val="595959"/>
          <w:sz w:val="24"/>
          <w:szCs w:val="20"/>
          <w:lang w:val="en-GB"/>
        </w:rPr>
        <w:t xml:space="preserve"> </w:t>
      </w:r>
    </w:p>
    <w:p w14:paraId="5658E683" w14:textId="77777777" w:rsidR="00D5568E" w:rsidRPr="00D5568E" w:rsidRDefault="00D5568E" w:rsidP="00D5568E">
      <w:pPr>
        <w:ind w:right="0"/>
        <w:contextualSpacing/>
        <w:rPr>
          <w:rFonts w:eastAsia="Arial" w:cs="Times New Roman"/>
          <w:color w:val="595959"/>
          <w:sz w:val="24"/>
          <w:szCs w:val="20"/>
          <w:lang w:val="en-GB"/>
        </w:rPr>
      </w:pPr>
    </w:p>
    <w:p w14:paraId="2B901FC2"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The majority of curriculum teams collaborate effectively with industry partners, ensuring the range and content of programmes meets sector needs, supports learners to gain relevant skills and knowledge, and ensures learners are well-equipped for entering the workplace. However, some curriculum teams do not have strong enough partnerships with employers. This is often due to a lack of resource or insufficient industry connections. As a result, this limits their ability to respond to evolving workforce demands.</w:t>
      </w:r>
    </w:p>
    <w:p w14:paraId="531F2C18" w14:textId="77777777" w:rsidR="00D5568E" w:rsidRPr="00D5568E" w:rsidRDefault="00D5568E" w:rsidP="00D5568E">
      <w:pPr>
        <w:ind w:right="0"/>
        <w:rPr>
          <w:rFonts w:eastAsia="Arial" w:cs="Times New Roman"/>
          <w:color w:val="595959"/>
          <w:sz w:val="24"/>
          <w:szCs w:val="20"/>
          <w:lang w:val="en-GB"/>
        </w:rPr>
      </w:pPr>
    </w:p>
    <w:p w14:paraId="6DEB6DA8" w14:textId="23584278"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The range of care programmes varies significantly between colleges, with those in urban areas typically offering a wider variety of programmes than those in rural areas. Appendix 1 illustrates this contrast by showing the full-time programmes available at two large colleges in different geographical locations in Scotland. One college offers access and entry-level options starting at SCQF level 4, along with a broad range of subjects at both FE and HE level. In contrast, the other begins progression at SCQF level 5, and the breadth of offer is much more limited. This highlights how geographical demand is influencing care curriculum provision. While variability in the curriculum offered is largely driven by local employment needs, in some colleges, the curriculum is overly influenced by staff skills and preferences rather than learner or industry demand. </w:t>
      </w:r>
    </w:p>
    <w:bookmarkEnd w:id="7"/>
    <w:p w14:paraId="7BDAB72B" w14:textId="77777777" w:rsidR="00D5568E" w:rsidRDefault="00D5568E" w:rsidP="00D5568E">
      <w:pPr>
        <w:ind w:right="0"/>
        <w:rPr>
          <w:rFonts w:eastAsia="Arial" w:cs="Times New Roman"/>
          <w:color w:val="595959"/>
          <w:sz w:val="24"/>
          <w:szCs w:val="20"/>
          <w:lang w:val="en-GB"/>
        </w:rPr>
      </w:pPr>
    </w:p>
    <w:p w14:paraId="3D738B49" w14:textId="77777777" w:rsidR="00B94CE3" w:rsidRDefault="00B94CE3" w:rsidP="00D5568E">
      <w:pPr>
        <w:ind w:right="0"/>
        <w:rPr>
          <w:rFonts w:eastAsia="Arial" w:cs="Times New Roman"/>
          <w:color w:val="595959"/>
          <w:sz w:val="24"/>
          <w:szCs w:val="20"/>
          <w:lang w:val="en-GB"/>
        </w:rPr>
      </w:pPr>
    </w:p>
    <w:p w14:paraId="3F344786" w14:textId="77777777" w:rsidR="00B94CE3" w:rsidRDefault="00B94CE3" w:rsidP="00D5568E">
      <w:pPr>
        <w:ind w:right="0"/>
        <w:rPr>
          <w:rFonts w:eastAsia="Arial" w:cs="Times New Roman"/>
          <w:color w:val="595959"/>
          <w:sz w:val="24"/>
          <w:szCs w:val="20"/>
          <w:lang w:val="en-GB"/>
        </w:rPr>
      </w:pPr>
    </w:p>
    <w:p w14:paraId="37DFE4C6" w14:textId="77777777" w:rsidR="00582716" w:rsidRDefault="00582716" w:rsidP="00B94CE3">
      <w:pPr>
        <w:pStyle w:val="Heading3"/>
        <w:spacing w:before="0" w:after="0"/>
        <w:rPr>
          <w:b w:val="0"/>
          <w:bCs/>
          <w:sz w:val="28"/>
          <w:szCs w:val="28"/>
        </w:rPr>
      </w:pPr>
    </w:p>
    <w:p w14:paraId="10B1F79E" w14:textId="2060AD2A" w:rsidR="00D5568E" w:rsidRPr="00D5568E" w:rsidRDefault="00D5568E" w:rsidP="00B94CE3">
      <w:pPr>
        <w:pStyle w:val="Heading3"/>
        <w:spacing w:before="0" w:after="0"/>
        <w:rPr>
          <w:b w:val="0"/>
          <w:bCs/>
          <w:sz w:val="28"/>
          <w:szCs w:val="28"/>
        </w:rPr>
      </w:pPr>
      <w:r w:rsidRPr="00D5568E">
        <w:rPr>
          <w:b w:val="0"/>
          <w:bCs/>
          <w:sz w:val="28"/>
          <w:szCs w:val="28"/>
        </w:rPr>
        <w:lastRenderedPageBreak/>
        <w:t xml:space="preserve">Learning, teaching and assessment  </w:t>
      </w:r>
    </w:p>
    <w:p w14:paraId="167519C7" w14:textId="77777777" w:rsidR="00D5568E" w:rsidRPr="00D5568E" w:rsidRDefault="00D5568E" w:rsidP="00D5568E">
      <w:pPr>
        <w:ind w:right="0"/>
        <w:rPr>
          <w:rFonts w:eastAsia="Arial" w:cs="Times New Roman"/>
          <w:color w:val="595959"/>
          <w:sz w:val="24"/>
          <w:szCs w:val="20"/>
          <w:lang w:val="en-GB"/>
        </w:rPr>
      </w:pPr>
    </w:p>
    <w:p w14:paraId="256AB5AB"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Curriculum teams integrate effectively multiple learning methods within care programmes. Teaching staff make good use of digital platforms, virtual learning environments (VLEs), and classroom-based lessons to personalise and enhance learning. Increasingly, they create high-quality, online resources. These are valued by learners and allow them to consolidate and enhance learning at their own pace within and outside lessons. However, in some colleges, learners experience challenges in accessing online resources due to issues with technology and connectivity. </w:t>
      </w:r>
    </w:p>
    <w:p w14:paraId="09C83AD0" w14:textId="77777777" w:rsidR="00D5568E" w:rsidRPr="00D5568E" w:rsidRDefault="00D5568E" w:rsidP="00D5568E">
      <w:pPr>
        <w:ind w:right="0"/>
        <w:rPr>
          <w:rFonts w:eastAsia="Arial" w:cs="Times New Roman"/>
          <w:color w:val="595959"/>
          <w:sz w:val="24"/>
          <w:szCs w:val="20"/>
          <w:lang w:val="en-GB"/>
        </w:rPr>
      </w:pPr>
    </w:p>
    <w:p w14:paraId="6185014C"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Teaching staff use collaborative learning approaches extensively to promote teamwork, idea sharing, and problem solving. They use simulations and case studies skilfully to help learners develop decision making and problem-solving skills. Almost all work-based experiences provide practical opportunities to develop essential skills, including empathy and communication, helping learners develop confidence and skills in handling real-life challenges in care settings.</w:t>
      </w:r>
    </w:p>
    <w:p w14:paraId="468FA23E" w14:textId="77777777" w:rsidR="00D5568E" w:rsidRPr="00D5568E" w:rsidRDefault="00D5568E" w:rsidP="00D5568E">
      <w:pPr>
        <w:ind w:right="0"/>
        <w:rPr>
          <w:rFonts w:eastAsia="Arial" w:cs="Times New Roman"/>
          <w:color w:val="595959"/>
          <w:sz w:val="24"/>
          <w:szCs w:val="20"/>
          <w:lang w:val="en-GB"/>
        </w:rPr>
      </w:pPr>
    </w:p>
    <w:p w14:paraId="0F4FF201" w14:textId="2BE9D58E"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Teaching staff engage learners effectively to critically reflect on their learning. Almost all teaching staff facilitate discussions that motivate and support learners to analyse their progress and performance and identify areas for improvement and personal growth. They provide learners with encouragement and support to take responsibility for their own learning. This approach is helping learners to apply the Code for Social Service Workers</w:t>
      </w:r>
      <w:r w:rsidRPr="00D5568E">
        <w:rPr>
          <w:rFonts w:eastAsia="Arial" w:cs="Times New Roman"/>
          <w:color w:val="auto"/>
          <w:sz w:val="24"/>
          <w:szCs w:val="20"/>
          <w:vertAlign w:val="superscript"/>
          <w:lang w:val="en-GB"/>
        </w:rPr>
        <w:footnoteReference w:id="16"/>
      </w:r>
      <w:r w:rsidRPr="00D5568E">
        <w:rPr>
          <w:rFonts w:eastAsia="Arial" w:cs="Times New Roman"/>
          <w:color w:val="595959"/>
          <w:sz w:val="24"/>
          <w:szCs w:val="20"/>
          <w:lang w:val="en-GB"/>
        </w:rPr>
        <w:t xml:space="preserve"> when appropriate and reflect on their practice to identify ways to improve.</w:t>
      </w:r>
    </w:p>
    <w:p w14:paraId="0903BCCD" w14:textId="77777777" w:rsidR="00D5568E" w:rsidRPr="00D5568E" w:rsidRDefault="00D5568E" w:rsidP="00D5568E">
      <w:pPr>
        <w:ind w:right="0"/>
        <w:rPr>
          <w:rFonts w:eastAsia="Arial" w:cs="Times New Roman"/>
          <w:color w:val="C00000"/>
          <w:sz w:val="24"/>
          <w:szCs w:val="24"/>
          <w:lang w:val="en-GB"/>
        </w:rPr>
      </w:pPr>
    </w:p>
    <w:p w14:paraId="6F6EACEE"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Teaching staff tailor guidance resources to individual learners' needs and preferences.</w:t>
      </w:r>
      <w:r w:rsidRPr="00D5568E">
        <w:rPr>
          <w:rFonts w:eastAsia="Arial" w:cs="Times New Roman"/>
          <w:color w:val="595959"/>
          <w:sz w:val="24"/>
          <w:szCs w:val="24"/>
          <w:lang w:val="en-GB"/>
        </w:rPr>
        <w:t xml:space="preserve"> They adapt teaching approaches to help learners overcome specific barriers to learning and</w:t>
      </w:r>
      <w:r w:rsidRPr="00D5568E">
        <w:rPr>
          <w:rFonts w:eastAsia="Arial" w:cs="Times New Roman"/>
          <w:color w:val="595959"/>
          <w:sz w:val="24"/>
          <w:szCs w:val="20"/>
          <w:lang w:val="en-GB"/>
        </w:rPr>
        <w:t xml:space="preserve"> collaborate effectively with support service staff to arrange specialist assistance when needed. Curriculum and support staff work well together to provide academic tutorials, study skills workshops and regular opportunities for learners to discuss their progress and plan next steps as well as supporting learners to cope with the demands of their programme</w:t>
      </w:r>
      <w:proofErr w:type="gramStart"/>
      <w:r w:rsidRPr="00D5568E">
        <w:rPr>
          <w:rFonts w:eastAsia="Arial" w:cs="Times New Roman"/>
          <w:color w:val="595959"/>
          <w:sz w:val="24"/>
          <w:szCs w:val="20"/>
          <w:lang w:val="en-GB"/>
        </w:rPr>
        <w:t xml:space="preserve">.  </w:t>
      </w:r>
      <w:proofErr w:type="gramEnd"/>
      <w:r w:rsidRPr="00D5568E">
        <w:rPr>
          <w:rFonts w:eastAsia="Arial" w:cs="Times New Roman"/>
          <w:color w:val="595959"/>
          <w:sz w:val="24"/>
          <w:szCs w:val="20"/>
          <w:lang w:val="en-GB"/>
        </w:rPr>
        <w:t xml:space="preserve"> </w:t>
      </w:r>
    </w:p>
    <w:p w14:paraId="03ED29F7" w14:textId="77777777" w:rsidR="00D5568E" w:rsidRPr="00D5568E" w:rsidRDefault="00D5568E" w:rsidP="00D5568E">
      <w:pPr>
        <w:ind w:right="0"/>
        <w:rPr>
          <w:rFonts w:eastAsia="Arial" w:cs="Times New Roman"/>
          <w:color w:val="595959"/>
          <w:sz w:val="24"/>
          <w:szCs w:val="20"/>
          <w:lang w:val="en-GB"/>
        </w:rPr>
      </w:pPr>
    </w:p>
    <w:p w14:paraId="3C6F93D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Teaching staff work productively with employers and industry partners to align theoretical and practical classes with current industry standards and practices. Those staff who are also actively working in care, enrich learning by drawing upon their professional insights and experiences. </w:t>
      </w:r>
    </w:p>
    <w:p w14:paraId="1F867D6A" w14:textId="77777777" w:rsidR="00D5568E" w:rsidRPr="00D5568E" w:rsidRDefault="00D5568E" w:rsidP="00D5568E">
      <w:pPr>
        <w:ind w:right="0"/>
        <w:rPr>
          <w:rFonts w:eastAsia="Arial" w:cs="Times New Roman"/>
          <w:color w:val="595959"/>
          <w:sz w:val="24"/>
          <w:szCs w:val="20"/>
          <w:lang w:val="en-GB"/>
        </w:rPr>
      </w:pPr>
    </w:p>
    <w:p w14:paraId="0585FFBD"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Staff use a variety of assessment methods effectively to enable learners to demonstrate knowledge, understanding and skills, including the ability to demonstrate skills in various vocational contexts. Most teaching staff use both formative and summative assessments to provide comprehensive feedback and guidance. However, some learners report that feedback is not always timely or helpful. </w:t>
      </w:r>
    </w:p>
    <w:p w14:paraId="00B099EE" w14:textId="77777777" w:rsidR="00D5568E" w:rsidRPr="00D5568E" w:rsidRDefault="00D5568E" w:rsidP="00D5568E">
      <w:pPr>
        <w:ind w:right="0"/>
        <w:rPr>
          <w:rFonts w:eastAsia="Arial" w:cs="Times New Roman"/>
          <w:color w:val="595959"/>
          <w:sz w:val="24"/>
          <w:szCs w:val="20"/>
          <w:lang w:val="en-GB"/>
        </w:rPr>
      </w:pPr>
    </w:p>
    <w:p w14:paraId="120DEFA5"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The quality of teaching across colleges shows notable variation. While some lessons effectively engage learners and support deeper understanding, a number of lessons were overly-reliant heavily on passive teaching methods, including prolonged explanations and extensive use of presentation slides. These approaches limit learner interaction and reduce opportunities for practical application. Feedback from learners indicates that certain lessons lack clear structure, relevance, and variety, which diminishes motivation and inhibits the connection between theory and care practice. Additionally, some teaching staff demonstrate limited confidence in the use of digital tools, impacting the effectiveness of online and blended learning. This variability in teaching quality directly influences learner engagement and the development of essential skills such as critical thinking and problem solving.</w:t>
      </w:r>
    </w:p>
    <w:p w14:paraId="3BAF388D" w14:textId="77777777" w:rsidR="00D5568E" w:rsidRPr="00D5568E" w:rsidRDefault="00D5568E" w:rsidP="00D5568E">
      <w:pPr>
        <w:ind w:right="0"/>
        <w:rPr>
          <w:rFonts w:eastAsia="Arial" w:cs="Times New Roman"/>
          <w:color w:val="595959"/>
          <w:sz w:val="24"/>
          <w:szCs w:val="20"/>
          <w:lang w:val="en-GB"/>
        </w:rPr>
      </w:pPr>
    </w:p>
    <w:p w14:paraId="4C1953A0"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lastRenderedPageBreak/>
        <w:t xml:space="preserve">Some awarding body assessment materials are insufficiently aligned to current industry practice. Most curriculum teams have taken steps to address this by producing additional materials and incorporating activities that reflect current industry standards. </w:t>
      </w:r>
    </w:p>
    <w:p w14:paraId="02A9ED8E" w14:textId="77777777" w:rsidR="00D5568E" w:rsidRPr="00D5568E" w:rsidRDefault="00D5568E" w:rsidP="00D5568E">
      <w:pPr>
        <w:ind w:right="0"/>
        <w:rPr>
          <w:rFonts w:eastAsia="Arial" w:cs="Times New Roman"/>
          <w:color w:val="595959"/>
          <w:sz w:val="24"/>
          <w:szCs w:val="20"/>
          <w:lang w:val="en-GB"/>
        </w:rPr>
      </w:pPr>
    </w:p>
    <w:p w14:paraId="4C0B1E8D" w14:textId="77777777" w:rsidR="00D5568E" w:rsidRPr="00D5568E" w:rsidRDefault="00D5568E" w:rsidP="00B94CE3">
      <w:pPr>
        <w:pStyle w:val="Heading3"/>
        <w:spacing w:before="0" w:after="0"/>
        <w:rPr>
          <w:b w:val="0"/>
          <w:bCs/>
          <w:sz w:val="28"/>
          <w:szCs w:val="28"/>
        </w:rPr>
      </w:pPr>
      <w:r w:rsidRPr="00D5568E">
        <w:rPr>
          <w:b w:val="0"/>
          <w:bCs/>
          <w:sz w:val="28"/>
          <w:szCs w:val="28"/>
        </w:rPr>
        <w:t>Development of vocational skills</w:t>
      </w:r>
    </w:p>
    <w:p w14:paraId="619FE961" w14:textId="77777777" w:rsidR="00D5568E" w:rsidRPr="00D5568E" w:rsidRDefault="00D5568E" w:rsidP="00D5568E">
      <w:pPr>
        <w:ind w:left="34" w:right="219"/>
        <w:contextualSpacing/>
        <w:rPr>
          <w:rFonts w:eastAsia="Arial" w:cs="Times New Roman"/>
          <w:color w:val="C00000"/>
          <w:sz w:val="24"/>
          <w:szCs w:val="24"/>
          <w:lang w:val="en-GB"/>
        </w:rPr>
      </w:pPr>
    </w:p>
    <w:p w14:paraId="4EC91D22" w14:textId="77777777" w:rsidR="00D5568E" w:rsidRPr="00D5568E" w:rsidRDefault="00D5568E" w:rsidP="00D5568E">
      <w:pPr>
        <w:ind w:left="34" w:right="219"/>
        <w:contextualSpacing/>
        <w:rPr>
          <w:rFonts w:eastAsia="Arial" w:cs="Times New Roman"/>
          <w:color w:val="595959"/>
          <w:sz w:val="24"/>
          <w:szCs w:val="24"/>
          <w:lang w:val="en-GB"/>
        </w:rPr>
      </w:pPr>
      <w:r w:rsidRPr="00D5568E">
        <w:rPr>
          <w:rFonts w:eastAsia="Arial" w:cs="Times New Roman"/>
          <w:color w:val="595959"/>
          <w:sz w:val="24"/>
          <w:szCs w:val="24"/>
          <w:lang w:val="en-GB"/>
        </w:rPr>
        <w:t xml:space="preserve">Curriculum teams work well together to plan and deliver care programmes that offer flexible learning options and incorporate opportunities for learners to develop and enhance their vocational and digital skills. </w:t>
      </w:r>
    </w:p>
    <w:p w14:paraId="146F749A" w14:textId="77777777" w:rsidR="00D5568E" w:rsidRPr="00D5568E" w:rsidRDefault="00D5568E" w:rsidP="00D5568E">
      <w:pPr>
        <w:ind w:left="34" w:right="219"/>
        <w:contextualSpacing/>
        <w:rPr>
          <w:rFonts w:eastAsia="Arial" w:cs="Times New Roman"/>
          <w:color w:val="595959"/>
          <w:sz w:val="24"/>
          <w:szCs w:val="24"/>
          <w:lang w:val="en-GB"/>
        </w:rPr>
      </w:pPr>
    </w:p>
    <w:p w14:paraId="12D8E3DB" w14:textId="77777777" w:rsidR="00D5568E" w:rsidRPr="00D5568E" w:rsidRDefault="00D5568E" w:rsidP="00D5568E">
      <w:pPr>
        <w:ind w:left="34" w:right="219"/>
        <w:contextualSpacing/>
        <w:rPr>
          <w:rFonts w:eastAsia="Arial" w:cs="Times New Roman"/>
          <w:color w:val="595959"/>
          <w:sz w:val="24"/>
          <w:szCs w:val="20"/>
          <w:lang w:val="en-GB"/>
        </w:rPr>
      </w:pPr>
      <w:r w:rsidRPr="00D5568E">
        <w:rPr>
          <w:rFonts w:eastAsia="Arial" w:cs="Times New Roman"/>
          <w:color w:val="595959"/>
          <w:sz w:val="24"/>
          <w:szCs w:val="24"/>
          <w:lang w:val="en-GB"/>
        </w:rPr>
        <w:t>Care departments use blended learning approaches effectively to personalise the learner experience. Curriculum managers work closely with staff to incorporate a wide range of skills including communication and numeracy, meta skills, problem solving, and teamwork within programmes. Almost all programmes include training on mental</w:t>
      </w:r>
      <w:r w:rsidRPr="00D5568E">
        <w:rPr>
          <w:rFonts w:eastAsia="Arial" w:cs="Times New Roman"/>
          <w:color w:val="595959"/>
          <w:sz w:val="24"/>
          <w:szCs w:val="20"/>
          <w:lang w:val="en-GB"/>
        </w:rPr>
        <w:t xml:space="preserve"> health awareness and trauma-informed practice, helping learners recognise signs of mental health issues and apply approaches that assist those experiencing trauma. These activities encourage open and meaningful discussion about emotional well-being.</w:t>
      </w:r>
    </w:p>
    <w:p w14:paraId="25AA0CF8" w14:textId="77777777" w:rsidR="00D5568E" w:rsidRPr="00D5568E" w:rsidRDefault="00D5568E" w:rsidP="00D5568E">
      <w:pPr>
        <w:ind w:right="0"/>
        <w:rPr>
          <w:rFonts w:eastAsia="Arial" w:cs="Times New Roman"/>
          <w:color w:val="595959"/>
          <w:sz w:val="24"/>
          <w:szCs w:val="20"/>
          <w:lang w:val="en-GB"/>
        </w:rPr>
      </w:pPr>
    </w:p>
    <w:p w14:paraId="07C059B8"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Curriculum teams also work well together to plan and coordinate additional learning experiences to widen learners’ understanding of the care sector. Almost all incorporate additional qualifications and awards to enhance learners’ knowledge in preparation for working in care establishments. Examples include the Scottish Manual Handling Passport Scheme, first aid certificate and food hygiene certificate. Many early learning and childcare programmes incorporate awards like forest kindergarten, and specific training in areas such as, reading, oral health </w:t>
      </w:r>
      <w:r w:rsidRPr="00D5568E">
        <w:rPr>
          <w:rFonts w:eastAsia="Arial" w:cs="Times New Roman"/>
          <w:color w:val="auto"/>
          <w:sz w:val="24"/>
          <w:szCs w:val="20"/>
          <w:vertAlign w:val="superscript"/>
          <w:lang w:val="en-GB"/>
        </w:rPr>
        <w:footnoteReference w:id="17"/>
      </w:r>
      <w:r w:rsidRPr="00D5568E">
        <w:rPr>
          <w:rFonts w:eastAsia="Arial" w:cs="Times New Roman"/>
          <w:color w:val="auto"/>
          <w:sz w:val="24"/>
          <w:szCs w:val="20"/>
          <w:lang w:val="en-GB"/>
        </w:rPr>
        <w:t xml:space="preserve">, </w:t>
      </w:r>
      <w:r w:rsidRPr="00D5568E">
        <w:rPr>
          <w:rFonts w:eastAsia="Arial" w:cs="Times New Roman"/>
          <w:color w:val="595959"/>
          <w:sz w:val="24"/>
          <w:szCs w:val="20"/>
          <w:lang w:val="en-GB"/>
        </w:rPr>
        <w:t>and Child Smile and working with parents and families</w:t>
      </w:r>
      <w:r w:rsidRPr="00D5568E">
        <w:rPr>
          <w:rFonts w:eastAsia="Arial" w:cs="Times New Roman"/>
          <w:color w:val="auto"/>
          <w:sz w:val="24"/>
          <w:szCs w:val="20"/>
          <w:vertAlign w:val="superscript"/>
          <w:lang w:val="en-GB"/>
        </w:rPr>
        <w:footnoteReference w:id="18"/>
      </w:r>
      <w:r w:rsidRPr="00D5568E">
        <w:rPr>
          <w:rFonts w:eastAsia="Arial" w:cs="Times New Roman"/>
          <w:color w:val="595959"/>
          <w:sz w:val="24"/>
          <w:szCs w:val="20"/>
          <w:lang w:val="en-GB"/>
        </w:rPr>
        <w:t xml:space="preserve">. </w:t>
      </w:r>
    </w:p>
    <w:p w14:paraId="793E903A" w14:textId="77777777" w:rsidR="00D5568E" w:rsidRPr="00D5568E" w:rsidRDefault="00D5568E" w:rsidP="00D5568E">
      <w:pPr>
        <w:ind w:right="0"/>
        <w:rPr>
          <w:rFonts w:eastAsia="Arial" w:cs="Times New Roman"/>
          <w:color w:val="595959"/>
          <w:sz w:val="24"/>
          <w:szCs w:val="20"/>
          <w:lang w:val="en-GB"/>
        </w:rPr>
      </w:pPr>
    </w:p>
    <w:p w14:paraId="702FFD99"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Almost all curriculum teams align their programmes with Scotland’s Digital Health and Care Strategy, </w:t>
      </w:r>
      <w:hyperlink r:id="rId10" w:history="1">
        <w:r w:rsidRPr="00D5568E">
          <w:rPr>
            <w:rFonts w:eastAsia="Arial" w:cs="Times New Roman"/>
            <w:color w:val="0000FF"/>
            <w:sz w:val="24"/>
            <w:szCs w:val="20"/>
            <w:u w:val="single"/>
            <w:lang w:val="en-GB"/>
          </w:rPr>
          <w:t>Enabling, Connecting and Empowering: Care in the Digital Age</w:t>
        </w:r>
      </w:hyperlink>
      <w:r w:rsidRPr="00D5568E">
        <w:rPr>
          <w:rFonts w:eastAsia="Arial" w:cs="Times New Roman"/>
          <w:color w:val="595959"/>
          <w:sz w:val="24"/>
          <w:szCs w:val="20"/>
          <w:lang w:val="en-GB"/>
        </w:rPr>
        <w:t xml:space="preserve">. They are increasingly contextualising the use of digital technology to provide learners with digital skills, supporting employed learners on workforce development programmes to adapt to use new digital tools in the workplace. </w:t>
      </w:r>
    </w:p>
    <w:p w14:paraId="7C20D296" w14:textId="77777777" w:rsidR="00D5568E" w:rsidRPr="00D5568E" w:rsidRDefault="00D5568E" w:rsidP="00D5568E">
      <w:pPr>
        <w:ind w:right="0"/>
        <w:rPr>
          <w:rFonts w:eastAsia="Arial" w:cs="Times New Roman"/>
          <w:color w:val="595959"/>
          <w:sz w:val="24"/>
          <w:szCs w:val="20"/>
          <w:lang w:val="en-GB"/>
        </w:rPr>
      </w:pPr>
    </w:p>
    <w:p w14:paraId="123BB603"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Curriculum teams for all care programmes embed government policy and initiatives within their teaching. For example, in early years, </w:t>
      </w:r>
      <w:hyperlink r:id="rId11" w:history="1">
        <w:r w:rsidRPr="00D5568E">
          <w:rPr>
            <w:rFonts w:eastAsia="Arial" w:cs="Times New Roman"/>
            <w:color w:val="0000FF"/>
            <w:sz w:val="24"/>
            <w:szCs w:val="20"/>
            <w:u w:val="single"/>
            <w:lang w:val="en-GB"/>
          </w:rPr>
          <w:t>Realising the ambition: Being Me - Play Scotland</w:t>
        </w:r>
      </w:hyperlink>
      <w:r w:rsidRPr="00D5568E">
        <w:rPr>
          <w:rFonts w:eastAsia="Arial" w:cs="Times New Roman"/>
          <w:color w:val="595959"/>
          <w:sz w:val="24"/>
          <w:szCs w:val="20"/>
          <w:lang w:val="en-GB"/>
        </w:rPr>
        <w:t>, which highlights the importance of outdoor education in supporting holistic child development and, The Promise Scotland (</w:t>
      </w:r>
      <w:hyperlink r:id="rId12" w:history="1">
        <w:r w:rsidRPr="00D5568E">
          <w:rPr>
            <w:rFonts w:eastAsia="Arial" w:cs="Times New Roman"/>
            <w:color w:val="0000FF"/>
            <w:sz w:val="24"/>
            <w:szCs w:val="20"/>
            <w:u w:val="single"/>
            <w:lang w:val="en-GB"/>
          </w:rPr>
          <w:t>care experienced people</w:t>
        </w:r>
      </w:hyperlink>
      <w:r w:rsidRPr="00D5568E">
        <w:rPr>
          <w:rFonts w:eastAsia="Arial" w:cs="Times New Roman"/>
          <w:color w:val="595959"/>
          <w:sz w:val="24"/>
          <w:szCs w:val="20"/>
          <w:lang w:val="en-GB"/>
        </w:rPr>
        <w:t>) with a focus on equity and inter-agency collaboration to support care-experienced children. These initiatives align with the</w:t>
      </w:r>
      <w:r w:rsidRPr="00D5568E">
        <w:rPr>
          <w:rFonts w:eastAsia="Yu Mincho" w:cs="Times New Roman"/>
          <w:color w:val="auto"/>
          <w:sz w:val="24"/>
          <w:szCs w:val="20"/>
          <w:lang w:val="en-GB"/>
        </w:rPr>
        <w:t xml:space="preserve"> </w:t>
      </w:r>
      <w:hyperlink r:id="rId13" w:history="1">
        <w:r w:rsidRPr="00D5568E">
          <w:rPr>
            <w:rFonts w:eastAsia="Arial" w:cs="Times New Roman"/>
            <w:color w:val="0000FF"/>
            <w:sz w:val="24"/>
            <w:szCs w:val="20"/>
            <w:u w:val="single"/>
            <w:lang w:val="en-GB"/>
          </w:rPr>
          <w:t>UN Convention on Rights of a Child (UNCRC) - UNICEF UK</w:t>
        </w:r>
      </w:hyperlink>
      <w:r w:rsidRPr="00D5568E">
        <w:rPr>
          <w:rFonts w:eastAsia="Arial" w:cs="Times New Roman"/>
          <w:color w:val="595959"/>
          <w:sz w:val="24"/>
          <w:szCs w:val="20"/>
          <w:lang w:val="en-GB"/>
        </w:rPr>
        <w:t xml:space="preserve"> which emphasise children’s rights to play, the right to education, and the right for protection. Together, these frameworks shape the structure and delivery of early years education within Scotland’s colleges.</w:t>
      </w:r>
    </w:p>
    <w:p w14:paraId="17C24BC3" w14:textId="77777777" w:rsidR="00D5568E" w:rsidRPr="00D5568E" w:rsidRDefault="00D5568E" w:rsidP="00D5568E">
      <w:pPr>
        <w:ind w:right="0"/>
        <w:rPr>
          <w:rFonts w:eastAsia="Arial" w:cs="Times New Roman"/>
          <w:color w:val="595959"/>
          <w:sz w:val="24"/>
          <w:szCs w:val="20"/>
          <w:lang w:val="en-GB"/>
        </w:rPr>
      </w:pPr>
    </w:p>
    <w:p w14:paraId="13E133EF"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The SQA Next Generation HNC qualifications in Childhood Practice and Social Services are designed to modernise learning and better meet industry and learners needs. Pilot centres delivering these qualifications use innovative, project-led approaches, which are receiving positive feedback from both learners and staff. Feedback highlights that integrating sustainability principles and digital technology is highly relevant and beneficial for modern workplaces.</w:t>
      </w:r>
    </w:p>
    <w:p w14:paraId="4192253A" w14:textId="77777777" w:rsidR="00D5568E" w:rsidRPr="00D5568E" w:rsidRDefault="00D5568E" w:rsidP="00D5568E">
      <w:pPr>
        <w:ind w:right="0"/>
        <w:rPr>
          <w:rFonts w:eastAsia="Arial" w:cs="Times New Roman"/>
          <w:color w:val="595959"/>
          <w:sz w:val="24"/>
          <w:szCs w:val="20"/>
          <w:lang w:val="en-GB"/>
        </w:rPr>
      </w:pPr>
    </w:p>
    <w:p w14:paraId="1EAAEDE6"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However, despite these strengths, challenges remain. The integration of vocational and digital skills across programmes is inconsistent, with some programmes providing limited practical opportunities to apply these skills. Some additional qualifications are not fully embedded, </w:t>
      </w:r>
      <w:r w:rsidRPr="00D5568E">
        <w:rPr>
          <w:rFonts w:eastAsia="Arial" w:cs="Times New Roman"/>
          <w:color w:val="595959"/>
          <w:sz w:val="24"/>
          <w:szCs w:val="20"/>
          <w:lang w:val="en-GB"/>
        </w:rPr>
        <w:lastRenderedPageBreak/>
        <w:t>leading to gaps in learners’ readiness for specific care roles. While pilot centres for the Next Generation HNC qualifications use innovative project-led approaches, these remain limited in number and have not yet been adopted widely across colleges. There are also variations in how well programmes contextualise sustainability and digital technology, which can affect how relevant and up-to-date learners’ experiences are. Overall, these shortcomings hinder the full realisation of the curriculum’s potential to prepare learners comprehensively for the evolving care sector.</w:t>
      </w:r>
    </w:p>
    <w:p w14:paraId="1E756381" w14:textId="77777777" w:rsidR="00D5568E" w:rsidRPr="00D5568E" w:rsidRDefault="00D5568E" w:rsidP="00D5568E">
      <w:pPr>
        <w:ind w:right="0"/>
        <w:rPr>
          <w:rFonts w:eastAsia="Arial" w:cs="Times New Roman"/>
          <w:color w:val="595959"/>
          <w:sz w:val="24"/>
          <w:szCs w:val="20"/>
          <w:lang w:val="en-GB"/>
        </w:rPr>
      </w:pPr>
    </w:p>
    <w:p w14:paraId="18770244" w14:textId="77777777" w:rsidR="00D5568E" w:rsidRPr="00D5568E" w:rsidRDefault="00D5568E" w:rsidP="00B94CE3">
      <w:pPr>
        <w:pStyle w:val="Heading3"/>
        <w:spacing w:before="0" w:after="0"/>
        <w:rPr>
          <w:b w:val="0"/>
          <w:bCs/>
          <w:sz w:val="28"/>
          <w:szCs w:val="28"/>
        </w:rPr>
      </w:pPr>
      <w:bookmarkStart w:id="10" w:name="_Hlk198381536"/>
      <w:r w:rsidRPr="00D5568E">
        <w:rPr>
          <w:b w:val="0"/>
          <w:bCs/>
          <w:sz w:val="28"/>
          <w:szCs w:val="28"/>
        </w:rPr>
        <w:t>Developing skills for employment</w:t>
      </w:r>
    </w:p>
    <w:p w14:paraId="289E993C" w14:textId="77777777" w:rsidR="00D5568E" w:rsidRPr="00D5568E" w:rsidRDefault="00D5568E" w:rsidP="00D5568E">
      <w:pPr>
        <w:ind w:right="0"/>
        <w:rPr>
          <w:rFonts w:eastAsia="Arial" w:cs="Times New Roman"/>
          <w:color w:val="595959"/>
          <w:sz w:val="24"/>
          <w:szCs w:val="20"/>
          <w:lang w:val="en-GB"/>
        </w:rPr>
      </w:pPr>
    </w:p>
    <w:p w14:paraId="676964EB" w14:textId="4338BF2C"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Work placements are a key feature of many care programmes and vary in attendance patterns and time requirements. Learners must access suitable placements to demonstrate practical skills. Higher education programmes include substantial placements, such as the HNC Health Care Practice’s 288 hours over the academic year, and a minimum 60 days for both HNC Social Services and HNC Childhood Practice. </w:t>
      </w:r>
      <w:r w:rsidR="0025440C">
        <w:rPr>
          <w:rFonts w:eastAsia="Arial" w:cs="Times New Roman"/>
          <w:color w:val="595959"/>
          <w:sz w:val="24"/>
          <w:szCs w:val="20"/>
          <w:lang w:val="en-GB"/>
        </w:rPr>
        <w:t>Further Education (</w:t>
      </w:r>
      <w:r w:rsidRPr="00D5568E">
        <w:rPr>
          <w:rFonts w:eastAsia="Arial" w:cs="Times New Roman"/>
          <w:color w:val="595959"/>
          <w:sz w:val="24"/>
          <w:szCs w:val="20"/>
          <w:lang w:val="en-GB"/>
        </w:rPr>
        <w:t>FE</w:t>
      </w:r>
      <w:r w:rsidR="0025440C">
        <w:rPr>
          <w:rFonts w:eastAsia="Arial" w:cs="Times New Roman"/>
          <w:color w:val="595959"/>
          <w:sz w:val="24"/>
          <w:szCs w:val="20"/>
          <w:lang w:val="en-GB"/>
        </w:rPr>
        <w:t>)</w:t>
      </w:r>
      <w:r w:rsidRPr="00D5568E">
        <w:rPr>
          <w:rFonts w:eastAsia="Arial" w:cs="Times New Roman"/>
          <w:color w:val="595959"/>
          <w:sz w:val="24"/>
          <w:szCs w:val="20"/>
          <w:lang w:val="en-GB"/>
        </w:rPr>
        <w:t xml:space="preserve"> programmes such as NC Childhood Practice and the Education Support Assistant programmes also have placements. </w:t>
      </w:r>
    </w:p>
    <w:p w14:paraId="51516835" w14:textId="77777777" w:rsidR="00D5568E" w:rsidRPr="00D5568E" w:rsidRDefault="00D5568E" w:rsidP="00D5568E">
      <w:pPr>
        <w:ind w:right="0"/>
        <w:rPr>
          <w:rFonts w:eastAsia="Arial" w:cs="Times New Roman"/>
          <w:color w:val="595959"/>
          <w:sz w:val="24"/>
          <w:szCs w:val="20"/>
          <w:lang w:val="en-GB"/>
        </w:rPr>
      </w:pPr>
    </w:p>
    <w:p w14:paraId="3B17951E"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All learners undertaking work placements must be a member of the Protecting Vulnerable Groups (PVG) scheme to ensure they are suitable for the role. </w:t>
      </w:r>
    </w:p>
    <w:p w14:paraId="12C06DE7" w14:textId="77777777" w:rsidR="00D5568E" w:rsidRPr="00D5568E" w:rsidRDefault="00D5568E" w:rsidP="00D5568E">
      <w:pPr>
        <w:ind w:right="0"/>
        <w:rPr>
          <w:rFonts w:eastAsia="Arial" w:cs="Times New Roman"/>
          <w:color w:val="595959"/>
          <w:sz w:val="24"/>
          <w:szCs w:val="20"/>
          <w:lang w:val="en-GB"/>
        </w:rPr>
      </w:pPr>
    </w:p>
    <w:p w14:paraId="7B44EDC3"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Teaching departments are heavily reliant on providers and employers offering meaningful placement opportunities to learners. Curriculum teams engage proactively to negotiate placements to suit the needs of learners. However, they face challenges including staff shortages, regulatory restrictions, and the need to provide adequate supervision for learners. These constraints can limit placement availability, leading to delays in practical learning experiences that impact learner assessment and completion rates. Almost all colleges work closely with care organisations to develop solutions, such as flexible scheduling, and a minority of colleges are exploring the possibility of using virtual placements to help alleviate the problems.</w:t>
      </w:r>
    </w:p>
    <w:p w14:paraId="1E62508C" w14:textId="77777777" w:rsidR="00D5568E" w:rsidRPr="00D5568E" w:rsidRDefault="00D5568E" w:rsidP="00D5568E">
      <w:pPr>
        <w:ind w:right="0"/>
        <w:rPr>
          <w:rFonts w:eastAsia="Arial" w:cs="Times New Roman"/>
          <w:color w:val="595959"/>
          <w:sz w:val="24"/>
          <w:szCs w:val="20"/>
          <w:lang w:val="en-GB"/>
        </w:rPr>
      </w:pPr>
    </w:p>
    <w:p w14:paraId="3CB8C454"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Curriculum managers and staff highlight the challenges in managing varied placement requirements across the range of qualifications. For example, full-time learners on HE level programmes typically attend college 2.5 days per week, with placements for 2 days a week, sometimes in blocks involving 12-hour shifts. As almost all placements are unpaid, many full-time learners face financial strain, often having to leave part-time employment to maintain their studies. A minority of colleges have established partnerships with employers to secure paid placements for learners. As a consequence, learners on HE programmes with paid placements have significantly higher successful completion rates. Overall, most learners find it challenging, to maintain their studies alongside work placements, both financially and personally. This leads to some learners withdrawing from their programme early. </w:t>
      </w:r>
    </w:p>
    <w:p w14:paraId="1750B092" w14:textId="77777777" w:rsidR="00D5568E" w:rsidRPr="00D5568E" w:rsidRDefault="00D5568E" w:rsidP="00D5568E">
      <w:pPr>
        <w:ind w:right="0"/>
        <w:rPr>
          <w:rFonts w:eastAsia="Arial" w:cs="Times New Roman"/>
          <w:color w:val="595959"/>
          <w:sz w:val="24"/>
          <w:szCs w:val="20"/>
          <w:lang w:val="en-GB"/>
        </w:rPr>
      </w:pPr>
    </w:p>
    <w:p w14:paraId="0D9293A7"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To tackle these challenges, colleges are strengthening relationships with care providers to establish a mutual understanding of expectations and constraints. Flexible placement models, e-portfolios, and digital platforms are increasingly being used to streamline communication, assessment, and feedback arrangements. Most colleges are improving pre-placement preparation to reduce the burden on providers, and feedback mechanisms aimed to benefit both learners and providers.</w:t>
      </w:r>
    </w:p>
    <w:p w14:paraId="4B373380" w14:textId="77777777" w:rsidR="00D5568E" w:rsidRPr="00D5568E" w:rsidRDefault="00D5568E" w:rsidP="00D5568E">
      <w:pPr>
        <w:ind w:right="0"/>
        <w:rPr>
          <w:rFonts w:eastAsia="Arial" w:cs="Times New Roman"/>
          <w:color w:val="595959"/>
          <w:sz w:val="24"/>
          <w:szCs w:val="20"/>
          <w:lang w:val="en-GB"/>
        </w:rPr>
      </w:pPr>
    </w:p>
    <w:p w14:paraId="1FBF9A6E"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In some colleges, closer collaboration with local councils and care providers is improving placement coordination and planning, ensuring learners gain meaningful and relevant sector experience. </w:t>
      </w:r>
    </w:p>
    <w:p w14:paraId="14943B24" w14:textId="77777777" w:rsidR="00D5568E" w:rsidRPr="00D5568E" w:rsidRDefault="00D5568E" w:rsidP="00D5568E">
      <w:pPr>
        <w:ind w:right="0"/>
        <w:rPr>
          <w:rFonts w:eastAsia="Yu Mincho" w:cs="Times New Roman"/>
          <w:color w:val="auto"/>
          <w:sz w:val="24"/>
          <w:szCs w:val="20"/>
          <w:lang w:val="en-GB"/>
        </w:rPr>
      </w:pPr>
    </w:p>
    <w:p w14:paraId="15AD8B0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Almost all learners report that their placement improves their skills significantly. However, some learners’ express concerns that placements offered do not always match their needs or </w:t>
      </w:r>
      <w:r w:rsidRPr="00D5568E">
        <w:rPr>
          <w:rFonts w:eastAsia="Arial" w:cs="Times New Roman"/>
          <w:color w:val="595959"/>
          <w:sz w:val="24"/>
          <w:szCs w:val="20"/>
          <w:lang w:val="en-GB"/>
        </w:rPr>
        <w:lastRenderedPageBreak/>
        <w:t>interests. This limits their ability to fully engage with benefit from the opportunity. Many colleges experience challenges in securing placements for learners in rural areas and for learners undertaking qualifications in specialised care</w:t>
      </w:r>
      <w:proofErr w:type="gramStart"/>
      <w:r w:rsidRPr="00D5568E">
        <w:rPr>
          <w:rFonts w:eastAsia="Arial" w:cs="Times New Roman"/>
          <w:color w:val="595959"/>
          <w:sz w:val="24"/>
          <w:szCs w:val="20"/>
          <w:lang w:val="en-GB"/>
        </w:rPr>
        <w:t xml:space="preserve">.  </w:t>
      </w:r>
      <w:proofErr w:type="gramEnd"/>
    </w:p>
    <w:p w14:paraId="3DBA5E4F" w14:textId="77777777" w:rsidR="00D5568E" w:rsidRPr="00D5568E" w:rsidRDefault="00D5568E" w:rsidP="00D5568E">
      <w:pPr>
        <w:ind w:right="0"/>
        <w:rPr>
          <w:rFonts w:eastAsia="Arial" w:cs="Times New Roman"/>
          <w:color w:val="595959"/>
          <w:sz w:val="24"/>
          <w:szCs w:val="20"/>
          <w:lang w:val="en-GB"/>
        </w:rPr>
      </w:pPr>
    </w:p>
    <w:p w14:paraId="31C0D856"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Across all colleges, care departments offer extra practical activities beyond placements, such as field visits and volunteering. This helps to support learners to connect theory with real-world care practice. These experiences deepen learners’ understanding of the sector; are valuable to their development; and are generally well received and enjoyed by the majority of learners.</w:t>
      </w:r>
    </w:p>
    <w:p w14:paraId="4E383AB3" w14:textId="77777777" w:rsidR="00D5568E" w:rsidRPr="00D5568E" w:rsidRDefault="00D5568E" w:rsidP="00D5568E">
      <w:pPr>
        <w:ind w:right="0"/>
        <w:rPr>
          <w:rFonts w:eastAsia="Arial" w:cs="Times New Roman"/>
          <w:color w:val="595959"/>
          <w:sz w:val="24"/>
          <w:szCs w:val="20"/>
          <w:lang w:val="en-GB"/>
        </w:rPr>
      </w:pPr>
    </w:p>
    <w:p w14:paraId="5E30CE9A"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Curriculum teams frequently arrange for care professionals to deliver workshops and presentations, widen learners’ knowledge and understanding of the sector and the range of career opportunities available to them. Increasingly, teaching departments are arranging online presentations by guest speakers to increases opportunities for learners to gain insights and perspectives from experts in the field. </w:t>
      </w:r>
    </w:p>
    <w:p w14:paraId="1172C12A" w14:textId="77777777" w:rsidR="00D5568E" w:rsidRPr="00D5568E" w:rsidRDefault="00D5568E" w:rsidP="00D5568E">
      <w:pPr>
        <w:ind w:right="0"/>
        <w:rPr>
          <w:rFonts w:eastAsia="Arial" w:cs="Times New Roman"/>
          <w:color w:val="595959"/>
          <w:sz w:val="24"/>
          <w:szCs w:val="20"/>
          <w:lang w:val="en-GB"/>
        </w:rPr>
      </w:pPr>
    </w:p>
    <w:p w14:paraId="7A692C37" w14:textId="77777777" w:rsidR="00D5568E" w:rsidRPr="00D5568E" w:rsidRDefault="00D5568E" w:rsidP="00D5568E">
      <w:pPr>
        <w:ind w:right="0"/>
        <w:outlineLvl w:val="0"/>
        <w:rPr>
          <w:rFonts w:eastAsia="Arial" w:cs="Times New Roman"/>
          <w:color w:val="595959"/>
          <w:kern w:val="24"/>
          <w:sz w:val="24"/>
          <w:szCs w:val="20"/>
          <w:lang w:val="en-GB"/>
        </w:rPr>
      </w:pPr>
      <w:r w:rsidRPr="00D5568E">
        <w:rPr>
          <w:rFonts w:eastAsia="Arial" w:cs="Times New Roman"/>
          <w:color w:val="595959"/>
          <w:kern w:val="24"/>
          <w:sz w:val="24"/>
          <w:szCs w:val="20"/>
          <w:lang w:val="en-GB"/>
        </w:rPr>
        <w:t>The effectiveness of arrangements for assessing learner performance during placements varies across colleges. Many learners report positive and supportive interactions with work-based assessors; however, some learners want more constructive feedback and guidance. In some colleges, insufficient communication and coordination between work-based assessors and teaching staff negatively impacts the experience, particularly in relation to assessment criteria and expectations.</w:t>
      </w:r>
    </w:p>
    <w:p w14:paraId="2FD23085" w14:textId="77777777" w:rsidR="00D5568E" w:rsidRPr="00D5568E" w:rsidRDefault="00D5568E" w:rsidP="00D5568E">
      <w:pPr>
        <w:ind w:right="0"/>
        <w:rPr>
          <w:rFonts w:eastAsia="Arial" w:cs="Times New Roman"/>
          <w:color w:val="595959"/>
          <w:sz w:val="24"/>
          <w:szCs w:val="20"/>
          <w:lang w:val="en-GB"/>
        </w:rPr>
      </w:pPr>
    </w:p>
    <w:p w14:paraId="2D9C1F95" w14:textId="54FF9D1D"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Most care departments provide comprehensive information to school pupils who are interested in a career in the sector. However, many full-time learners felt unprepared for the academic demands of their programme on entry. A few school-age learners reported that career guidance they received before leaving school placed a greater emphasis on the qualifications required for university entrance, with less emphasis on college vocational routes</w:t>
      </w:r>
      <w:proofErr w:type="gramStart"/>
      <w:r w:rsidRPr="00D5568E">
        <w:rPr>
          <w:rFonts w:eastAsia="Arial" w:cs="Times New Roman"/>
          <w:color w:val="595959"/>
          <w:sz w:val="24"/>
          <w:szCs w:val="20"/>
          <w:lang w:val="en-GB"/>
        </w:rPr>
        <w:t xml:space="preserve">.  </w:t>
      </w:r>
      <w:proofErr w:type="gramEnd"/>
    </w:p>
    <w:bookmarkEnd w:id="10"/>
    <w:p w14:paraId="5974529F" w14:textId="77777777" w:rsidR="00D5568E" w:rsidRPr="00D5568E" w:rsidRDefault="00D5568E" w:rsidP="00D5568E">
      <w:pPr>
        <w:ind w:right="0"/>
        <w:rPr>
          <w:rFonts w:eastAsia="Arial" w:cs="Times New Roman"/>
          <w:color w:val="595959"/>
          <w:sz w:val="24"/>
          <w:szCs w:val="20"/>
          <w:lang w:val="en-GB"/>
        </w:rPr>
      </w:pPr>
    </w:p>
    <w:p w14:paraId="5E928024"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Not all colleges provide sufficiently diverse placement opportunities, particularly for learners in rural areas and those pursuing specialised care qualifications. Financial barriers remain a challenge, with limited availability of paid placements or additional support. Pre-placement preparation is not consistently thorough, and flexible placement models are not yet widely adopted. Career guidance varies, with some learners lacking adequate information about vocational routes. Collaborative partnerships with care providers and local authorities are still developing and are not fully established across all colleges. </w:t>
      </w:r>
    </w:p>
    <w:p w14:paraId="354AD1E0" w14:textId="77777777" w:rsidR="00D5568E" w:rsidRPr="00D5568E" w:rsidRDefault="00D5568E" w:rsidP="00D5568E">
      <w:pPr>
        <w:ind w:right="0"/>
        <w:rPr>
          <w:rFonts w:eastAsia="Arial" w:cs="Times New Roman"/>
          <w:color w:val="595959"/>
          <w:sz w:val="24"/>
          <w:szCs w:val="20"/>
          <w:lang w:val="en-GB"/>
        </w:rPr>
      </w:pPr>
    </w:p>
    <w:p w14:paraId="12624E54" w14:textId="77777777" w:rsidR="00D5568E" w:rsidRPr="00D5568E" w:rsidRDefault="00D5568E" w:rsidP="00B94CE3">
      <w:pPr>
        <w:pStyle w:val="Heading3"/>
        <w:spacing w:before="0" w:after="0"/>
        <w:rPr>
          <w:b w:val="0"/>
          <w:bCs/>
          <w:sz w:val="28"/>
          <w:szCs w:val="28"/>
        </w:rPr>
      </w:pPr>
      <w:r w:rsidRPr="00D5568E">
        <w:rPr>
          <w:b w:val="0"/>
          <w:bCs/>
          <w:sz w:val="28"/>
          <w:szCs w:val="28"/>
        </w:rPr>
        <w:t>Planning for learner progression</w:t>
      </w:r>
    </w:p>
    <w:p w14:paraId="606398B9" w14:textId="77777777" w:rsidR="00D5568E" w:rsidRPr="00D5568E" w:rsidRDefault="00D5568E" w:rsidP="00D5568E">
      <w:pPr>
        <w:ind w:right="0"/>
        <w:rPr>
          <w:rFonts w:eastAsia="Arial" w:cs="Times New Roman"/>
          <w:b/>
          <w:bCs/>
          <w:color w:val="595959"/>
          <w:sz w:val="24"/>
          <w:szCs w:val="20"/>
          <w:lang w:val="en-GB"/>
        </w:rPr>
      </w:pPr>
    </w:p>
    <w:p w14:paraId="67E6D17D"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Most curriculum leaders design their curriculum carefully to provide learners with appropriate entry levels and progression routes. In all colleges, care departments adjust recruitment and selection arrangements to take better account of the motivation, experience and skills of learners. </w:t>
      </w:r>
    </w:p>
    <w:p w14:paraId="1CFF91E9" w14:textId="77777777" w:rsidR="00D5568E" w:rsidRPr="00D5568E" w:rsidRDefault="00D5568E" w:rsidP="00D5568E">
      <w:pPr>
        <w:ind w:right="0"/>
        <w:rPr>
          <w:rFonts w:eastAsia="Arial" w:cs="Times New Roman"/>
          <w:color w:val="595959"/>
          <w:sz w:val="24"/>
          <w:szCs w:val="20"/>
          <w:lang w:val="en-GB"/>
        </w:rPr>
      </w:pPr>
    </w:p>
    <w:p w14:paraId="138D67E5" w14:textId="6D3B4B1B"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Most college websites provide comprehensive information about the range and content of care programmes, teaching facilities and admissions criteria. However, some learners report that the lack of detailed information and programme descriptions on college websites led them to enrol on a programme that did not meet their needs. </w:t>
      </w:r>
    </w:p>
    <w:p w14:paraId="32D78446" w14:textId="77777777" w:rsidR="00D5568E" w:rsidRPr="00D5568E" w:rsidRDefault="00D5568E" w:rsidP="00D5568E">
      <w:pPr>
        <w:ind w:right="0"/>
        <w:rPr>
          <w:rFonts w:eastAsia="Arial" w:cs="Times New Roman"/>
          <w:color w:val="595959"/>
          <w:sz w:val="24"/>
          <w:szCs w:val="20"/>
          <w:lang w:val="en-GB"/>
        </w:rPr>
      </w:pPr>
    </w:p>
    <w:p w14:paraId="10FA413B"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Enrolments to 6 care programmes at SCQF Level account for the largest proportion of care learners. However, there is notable disparity in progression opportunities between social care learners and those in early years education. Early years learners have the choice of programmes such as the PDA in Education Support Assistance or the NC Childhood Practice. Both are SCQF Level 6 qualifications that directly lead to employment and enable learners to register as qualified practitioners. In contrast, social care learners at the same level face </w:t>
      </w:r>
      <w:r w:rsidRPr="00D5568E">
        <w:rPr>
          <w:rFonts w:eastAsia="Arial" w:cs="Times New Roman"/>
          <w:color w:val="595959"/>
          <w:sz w:val="24"/>
          <w:szCs w:val="20"/>
          <w:lang w:val="en-GB"/>
        </w:rPr>
        <w:lastRenderedPageBreak/>
        <w:t xml:space="preserve">significant challenges transitioning to employment, primarily due to the lack of full-time registerable qualifications. This disparity creates inequality, as health and social care learners struggle to enter employment or achieve registered practitioner roles. Despite completing similar levels of programme to those in early years, social care learners face barriers to career progression, reflecting a notable gap in opportunities within the sector. The lack of registerable qualifications for social care learners </w:t>
      </w:r>
      <w:proofErr w:type="gramStart"/>
      <w:r w:rsidRPr="00D5568E">
        <w:rPr>
          <w:rFonts w:eastAsia="Arial" w:cs="Times New Roman"/>
          <w:color w:val="595959"/>
          <w:sz w:val="24"/>
          <w:szCs w:val="20"/>
          <w:lang w:val="en-GB"/>
        </w:rPr>
        <w:t>is particularly concerning</w:t>
      </w:r>
      <w:proofErr w:type="gramEnd"/>
      <w:r w:rsidRPr="00D5568E">
        <w:rPr>
          <w:rFonts w:eastAsia="Arial" w:cs="Times New Roman"/>
          <w:color w:val="595959"/>
          <w:sz w:val="24"/>
          <w:szCs w:val="20"/>
          <w:lang w:val="en-GB"/>
        </w:rPr>
        <w:t xml:space="preserve"> given the urgent need for qualified staff in the care sector.</w:t>
      </w:r>
    </w:p>
    <w:p w14:paraId="6BA53911" w14:textId="77777777" w:rsidR="00D5568E" w:rsidRPr="00D5568E" w:rsidRDefault="00D5568E" w:rsidP="00D5568E">
      <w:pPr>
        <w:ind w:right="0"/>
        <w:rPr>
          <w:rFonts w:eastAsia="Arial" w:cs="Times New Roman"/>
          <w:color w:val="595959"/>
          <w:sz w:val="24"/>
          <w:szCs w:val="20"/>
          <w:lang w:val="en-GB"/>
        </w:rPr>
      </w:pPr>
    </w:p>
    <w:p w14:paraId="3C8B29B4"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Almost all care departments provide a range of articulation routes from FE to HE level study. SWAP and HN provision provides good opportunities for learners to progress to degree programmes at college or university. Curriculum teams and university partners work collegiately to deliver workshops and provide resources that help learners plan and navigate their progression to university. These arrangements work well and ease transition for learners. However, a few care departments do not provide sufficient internal progression opportunities. This impacts negatively on learners who have additional responsibilities as they require to travel to another campus or college to continue their studies.</w:t>
      </w:r>
    </w:p>
    <w:p w14:paraId="41CBA0DA" w14:textId="77777777" w:rsidR="00D5568E" w:rsidRPr="00D5568E" w:rsidRDefault="00D5568E" w:rsidP="00D5568E">
      <w:pPr>
        <w:ind w:right="0"/>
        <w:rPr>
          <w:rFonts w:eastAsia="Arial" w:cs="Times New Roman"/>
          <w:color w:val="595959"/>
          <w:sz w:val="24"/>
          <w:szCs w:val="20"/>
          <w:lang w:val="en-GB"/>
        </w:rPr>
      </w:pPr>
    </w:p>
    <w:p w14:paraId="3BE6A975"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Many curriculum teams establish formal agreements with local and regional care establishments that ensure learners who successfully complete their programme are guaranteed an interview with an employer. This arrangement provides learners with valuable interview experience and many secure employment.</w:t>
      </w:r>
    </w:p>
    <w:p w14:paraId="1AFFB450" w14:textId="77777777" w:rsidR="00D5568E" w:rsidRPr="00D5568E" w:rsidRDefault="00D5568E" w:rsidP="00D5568E">
      <w:pPr>
        <w:ind w:right="0"/>
        <w:outlineLvl w:val="0"/>
        <w:rPr>
          <w:rFonts w:eastAsia="Yu Mincho" w:cs="Times New Roman"/>
          <w:noProof/>
          <w:color w:val="auto"/>
          <w:kern w:val="24"/>
          <w:sz w:val="24"/>
          <w:szCs w:val="20"/>
          <w:lang w:val="en-GB"/>
        </w:rPr>
      </w:pPr>
    </w:p>
    <w:p w14:paraId="5EB52D7D"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Most college staff establish strong partnerships with local authorities and secondary schools</w:t>
      </w:r>
      <w:proofErr w:type="gramStart"/>
      <w:r w:rsidRPr="00D5568E">
        <w:rPr>
          <w:rFonts w:eastAsia="Arial" w:cs="Times New Roman"/>
          <w:color w:val="595959"/>
          <w:sz w:val="24"/>
          <w:szCs w:val="20"/>
          <w:lang w:val="en-GB"/>
        </w:rPr>
        <w:t xml:space="preserve">.  </w:t>
      </w:r>
      <w:proofErr w:type="gramEnd"/>
      <w:r w:rsidRPr="00D5568E">
        <w:rPr>
          <w:rFonts w:eastAsia="Arial" w:cs="Times New Roman"/>
          <w:color w:val="595959"/>
          <w:sz w:val="24"/>
          <w:szCs w:val="20"/>
          <w:lang w:val="en-GB"/>
        </w:rPr>
        <w:t>All care departments deliver part-time programmes for secondary schools that provide pupils in the senior phase with a useful introduction to the care sector. Programmes enable school-age learners to learn about the range of progression routes in care from entry level programmes to degree level study. However, in several regions, collaboration between colleges and schools is not sufficient to support awareness and promotion of the range of progression pathways in care that are available to young people</w:t>
      </w:r>
      <w:proofErr w:type="gramStart"/>
      <w:r w:rsidRPr="00D5568E">
        <w:rPr>
          <w:rFonts w:eastAsia="Arial" w:cs="Times New Roman"/>
          <w:color w:val="595959"/>
          <w:sz w:val="24"/>
          <w:szCs w:val="20"/>
          <w:lang w:val="en-GB"/>
        </w:rPr>
        <w:t xml:space="preserve">.  </w:t>
      </w:r>
      <w:proofErr w:type="gramEnd"/>
      <w:r w:rsidRPr="00D5568E">
        <w:rPr>
          <w:rFonts w:eastAsia="Arial" w:cs="Times New Roman"/>
          <w:color w:val="595959"/>
          <w:sz w:val="24"/>
          <w:szCs w:val="20"/>
          <w:lang w:val="en-GB"/>
        </w:rPr>
        <w:t xml:space="preserve">  </w:t>
      </w:r>
    </w:p>
    <w:p w14:paraId="679EF8BD" w14:textId="77777777" w:rsidR="00D5568E" w:rsidRPr="00D5568E" w:rsidRDefault="00D5568E" w:rsidP="00D5568E">
      <w:pPr>
        <w:ind w:right="0"/>
        <w:rPr>
          <w:rFonts w:eastAsia="Arial" w:cs="Times New Roman"/>
          <w:color w:val="595959"/>
          <w:sz w:val="24"/>
          <w:szCs w:val="20"/>
          <w:lang w:val="en-GB"/>
        </w:rPr>
      </w:pPr>
    </w:p>
    <w:p w14:paraId="58B94CD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Teaching staff work well with university partners to plan and implement articulation arrangements to ease transition for learners progressing to undergraduate programmes. Many teaching staff are involved in co-designing programmes in partnership with universities and other colleges. This practice is increasing across the college sector.</w:t>
      </w:r>
    </w:p>
    <w:p w14:paraId="57C4C5D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Almost all college staff have good working relationships with local authorities, the NHS, and other employers to design and deliver workforce development programmes for the care sector. These programmes equip employers and employees with the skills required to adopt changing industry standards and legislative requirements. Many care departments offer flexible and personalised training options, including online and evening classes, making learning accessible to employees with diverse needs and circumstances.</w:t>
      </w:r>
    </w:p>
    <w:p w14:paraId="32E5BF3D" w14:textId="77777777" w:rsidR="00D5568E" w:rsidRPr="00D5568E" w:rsidRDefault="00D5568E" w:rsidP="00D5568E">
      <w:pPr>
        <w:ind w:right="0"/>
        <w:rPr>
          <w:rFonts w:eastAsia="Arial" w:cs="Times New Roman"/>
          <w:color w:val="595959"/>
          <w:sz w:val="24"/>
          <w:szCs w:val="20"/>
          <w:lang w:val="en-GB"/>
        </w:rPr>
      </w:pPr>
    </w:p>
    <w:p w14:paraId="32E6589C"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Colleges actively support learners seeking to transition to employment. Career fairs, workshops, and networking events provide opportunities for learners to connect with potential employers and build professional networks, fostering smooth entry into the care workforce.</w:t>
      </w:r>
      <w:r w:rsidRPr="00D5568E">
        <w:rPr>
          <w:rFonts w:eastAsia="Yu Mincho" w:cs="Times New Roman"/>
          <w:color w:val="auto"/>
          <w:sz w:val="24"/>
          <w:szCs w:val="20"/>
          <w:lang w:val="en-GB"/>
        </w:rPr>
        <w:t xml:space="preserve"> </w:t>
      </w:r>
      <w:r w:rsidRPr="00D5568E">
        <w:rPr>
          <w:rFonts w:eastAsia="Arial" w:cs="Times New Roman"/>
          <w:color w:val="595959"/>
          <w:sz w:val="24"/>
          <w:szCs w:val="20"/>
          <w:lang w:val="en-GB"/>
        </w:rPr>
        <w:t>Colleges report that a high number of learners from SCQF level 6 and 7 care programmes successfully transition into employment or further education. These learners often secure positions within the care sector or continue their studies at university, pursuing degree-level qualifications in areas such as childhood practice, education, nursing, social work, and health sciences.</w:t>
      </w:r>
    </w:p>
    <w:p w14:paraId="49E21D28" w14:textId="77777777" w:rsidR="00D5568E" w:rsidRPr="00D5568E" w:rsidRDefault="00D5568E" w:rsidP="00D5568E">
      <w:pPr>
        <w:ind w:right="0"/>
        <w:rPr>
          <w:rFonts w:eastAsia="Arial" w:cs="Times New Roman"/>
          <w:color w:val="595959"/>
          <w:sz w:val="24"/>
          <w:szCs w:val="20"/>
          <w:lang w:val="en-GB"/>
        </w:rPr>
      </w:pPr>
    </w:p>
    <w:p w14:paraId="02856220" w14:textId="77777777" w:rsidR="00D5568E" w:rsidRPr="00D5568E" w:rsidRDefault="00D5568E" w:rsidP="00D5568E">
      <w:pPr>
        <w:tabs>
          <w:tab w:val="left" w:pos="6804"/>
        </w:tabs>
        <w:ind w:right="0"/>
        <w:rPr>
          <w:rFonts w:eastAsia="Arial" w:cs="Times New Roman"/>
          <w:color w:val="595959"/>
          <w:sz w:val="24"/>
          <w:szCs w:val="20"/>
          <w:lang w:val="en-GB"/>
        </w:rPr>
      </w:pPr>
      <w:r w:rsidRPr="00D5568E">
        <w:rPr>
          <w:rFonts w:eastAsia="Arial" w:cs="Times New Roman"/>
          <w:color w:val="595959"/>
          <w:sz w:val="24"/>
          <w:szCs w:val="20"/>
          <w:lang w:val="en-GB"/>
        </w:rPr>
        <w:t>Curriculum managers actively participate in regional and national forums alongside educational institutions, employers, and policymakers to address skills gaps and emerging trends in the care sector. Curriculum teams work collaboratively with care providers to co-develop tailored training programmes that meet specific workforce needs, such as specialised training in dementia care or child protection.</w:t>
      </w:r>
    </w:p>
    <w:p w14:paraId="19124660" w14:textId="77777777" w:rsidR="00D5568E" w:rsidRPr="00D5568E" w:rsidRDefault="00D5568E" w:rsidP="00D5568E">
      <w:pPr>
        <w:tabs>
          <w:tab w:val="left" w:pos="6804"/>
        </w:tabs>
        <w:ind w:right="0"/>
        <w:rPr>
          <w:rFonts w:eastAsia="Arial" w:cs="Times New Roman"/>
          <w:color w:val="595959"/>
          <w:sz w:val="24"/>
          <w:szCs w:val="20"/>
          <w:lang w:val="en-GB"/>
        </w:rPr>
      </w:pPr>
      <w:r w:rsidRPr="00D5568E">
        <w:rPr>
          <w:rFonts w:eastAsia="Arial" w:cs="Times New Roman"/>
          <w:color w:val="595959"/>
          <w:sz w:val="24"/>
          <w:szCs w:val="20"/>
          <w:lang w:val="en-GB"/>
        </w:rPr>
        <w:lastRenderedPageBreak/>
        <w:t>Most learners attend college for more than one academic year, resulting in extended time to complete their programmes before progressing into employment or further study. Learners report a need for pathways that support quicker progression. While some departments have begun exploring ways to accelerate learner progression, a more consistent approach is needed to ensure all learners benefit from a more efficient educational journey.</w:t>
      </w:r>
    </w:p>
    <w:p w14:paraId="6D22937C" w14:textId="77777777" w:rsidR="00D5568E" w:rsidRPr="00D5568E" w:rsidRDefault="00D5568E" w:rsidP="00D5568E">
      <w:pPr>
        <w:tabs>
          <w:tab w:val="left" w:pos="6804"/>
        </w:tabs>
        <w:ind w:right="0"/>
        <w:rPr>
          <w:rFonts w:eastAsia="Arial" w:cs="Times New Roman"/>
          <w:color w:val="595959"/>
          <w:sz w:val="24"/>
          <w:szCs w:val="20"/>
          <w:lang w:val="en-GB"/>
        </w:rPr>
      </w:pPr>
    </w:p>
    <w:p w14:paraId="6280E83E" w14:textId="16BD4864"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Care departments make effective use of SWAP provision to support adult learners to progress to degree level study at a university. In the last five years, 4736 learners have enrolled on college SWAP nursing provision. 91% of learners were female and the average age was 30 years old. Around 62% of learners were parents, and almost a third were lone parents. Within this group, 87% did not have a qualification higher than SCQF level 5 and less than half had prior experience of the health and social care sector. Around 93% of learners who successfully complete their college SWAP provision, progress to a degree level programme. However, a few choose to enter employment at the end of their college programme, often due to family commitments or health issues. </w:t>
      </w:r>
    </w:p>
    <w:p w14:paraId="065A7775" w14:textId="77777777" w:rsidR="00D5568E" w:rsidRPr="00D5568E" w:rsidRDefault="00D5568E" w:rsidP="00D5568E">
      <w:pPr>
        <w:ind w:right="0"/>
        <w:rPr>
          <w:rFonts w:eastAsia="Arial" w:cs="Times New Roman"/>
          <w:color w:val="595959"/>
          <w:sz w:val="24"/>
          <w:szCs w:val="20"/>
          <w:lang w:val="en-GB"/>
        </w:rPr>
      </w:pPr>
    </w:p>
    <w:p w14:paraId="57A56A5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Progression pathways in care education are generally well planned and supported through strong external partnerships. However, challenges remain around internal progression, the limited availability of registerable qualifications, particularly in social care, and inconsistencies in career guidance and promotion. Colleges are beginning to address these issues, but further development is needed to ensure all learners can move efficiently into meaningful employment or further study.</w:t>
      </w:r>
    </w:p>
    <w:p w14:paraId="78DCB43B" w14:textId="77777777" w:rsidR="00D5568E" w:rsidRPr="00D5568E" w:rsidRDefault="00D5568E" w:rsidP="00D5568E">
      <w:pPr>
        <w:ind w:right="0"/>
        <w:rPr>
          <w:rFonts w:eastAsia="Yu Mincho" w:cs="Times New Roman"/>
          <w:b/>
          <w:bCs/>
          <w:color w:val="009999"/>
          <w:sz w:val="28"/>
          <w:szCs w:val="28"/>
          <w:lang w:val="en-GB"/>
        </w:rPr>
      </w:pPr>
    </w:p>
    <w:p w14:paraId="45FB4141" w14:textId="77777777" w:rsidR="00D5568E" w:rsidRPr="00D5568E" w:rsidRDefault="00D5568E" w:rsidP="00B94CE3">
      <w:pPr>
        <w:pStyle w:val="Heading3"/>
        <w:spacing w:before="0" w:after="0"/>
        <w:rPr>
          <w:b w:val="0"/>
          <w:bCs/>
          <w:sz w:val="28"/>
          <w:szCs w:val="28"/>
        </w:rPr>
      </w:pPr>
      <w:r w:rsidRPr="00D5568E">
        <w:rPr>
          <w:b w:val="0"/>
          <w:bCs/>
          <w:sz w:val="28"/>
          <w:szCs w:val="28"/>
        </w:rPr>
        <w:t>Securing improvement</w:t>
      </w:r>
    </w:p>
    <w:p w14:paraId="53034456" w14:textId="77777777" w:rsidR="00D5568E" w:rsidRPr="00D5568E" w:rsidRDefault="00D5568E" w:rsidP="00D5568E">
      <w:pPr>
        <w:ind w:right="0"/>
        <w:rPr>
          <w:rFonts w:eastAsia="Arial" w:cs="Times New Roman"/>
          <w:color w:val="595959"/>
          <w:sz w:val="24"/>
          <w:szCs w:val="20"/>
          <w:lang w:val="en-GB"/>
        </w:rPr>
      </w:pPr>
    </w:p>
    <w:p w14:paraId="3F617C65"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Most curriculum managers direct and support teaching teams well to engage in quality assurance and quality enhancement activities. They take good account of learner performance data and feedback from external stakeholders to identify areas for improvement. However, too many curriculum team evaluations are overly descriptive and do not identify the underlying causes of poor performance. This impedes meaningful improvement efforts, risking ongoing underperformance that directly impacts on learner outcomes.</w:t>
      </w:r>
    </w:p>
    <w:p w14:paraId="19EE10C6" w14:textId="77777777" w:rsidR="00D5568E" w:rsidRPr="00D5568E" w:rsidRDefault="00D5568E" w:rsidP="00D5568E">
      <w:pPr>
        <w:ind w:right="0"/>
        <w:rPr>
          <w:rFonts w:eastAsia="Arial" w:cs="Times New Roman"/>
          <w:color w:val="595959"/>
          <w:sz w:val="24"/>
          <w:szCs w:val="20"/>
          <w:lang w:val="en-GB"/>
        </w:rPr>
      </w:pPr>
    </w:p>
    <w:p w14:paraId="5D064CDA" w14:textId="77777777" w:rsidR="00D5568E" w:rsidRPr="00D5568E" w:rsidRDefault="00D5568E" w:rsidP="00D5568E">
      <w:p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Almost all colleges invest in management information dashboards that provide live data on learner performance. Most curriculum managers use this data well to monitor the impact of the curriculum on learner performance and adjust programmes and delivery arrangements to improve the learning experience. Teaching staff are increasingly making effective use of data to identify strengths and areas that require improvement. However, some curriculum managers and teaching staff do not use data effectively to drive improvement or raise the quality of provision.</w:t>
      </w:r>
    </w:p>
    <w:p w14:paraId="55BF27A1" w14:textId="77777777" w:rsidR="00D5568E" w:rsidRPr="00D5568E" w:rsidRDefault="00D5568E" w:rsidP="00D5568E">
      <w:pPr>
        <w:ind w:right="0"/>
        <w:contextualSpacing/>
        <w:rPr>
          <w:rFonts w:eastAsia="Arial" w:cs="Times New Roman"/>
          <w:color w:val="595959"/>
          <w:sz w:val="24"/>
          <w:szCs w:val="20"/>
          <w:lang w:val="en-GB"/>
        </w:rPr>
      </w:pPr>
    </w:p>
    <w:p w14:paraId="21601C90"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College staff across Scotland introduce initiatives aimed at enhancing learner support and increasing programme flexibility. Academic and personal support has been expanded to include accessible tutoring, mental health resources, and financial advice. Almost all colleges have flexible learning options, such as part-time, evening, and online courses, allowing learners better balance between study and their personal life.</w:t>
      </w:r>
    </w:p>
    <w:p w14:paraId="7F348851" w14:textId="77777777" w:rsidR="00D5568E" w:rsidRPr="00D5568E" w:rsidRDefault="00D5568E" w:rsidP="00D5568E">
      <w:pPr>
        <w:ind w:right="0"/>
        <w:contextualSpacing/>
        <w:rPr>
          <w:rFonts w:eastAsia="Arial" w:cs="Times New Roman"/>
          <w:color w:val="595959"/>
          <w:sz w:val="24"/>
          <w:szCs w:val="20"/>
          <w:lang w:val="en-GB"/>
        </w:rPr>
      </w:pPr>
    </w:p>
    <w:p w14:paraId="1D5E7A9F" w14:textId="77777777" w:rsidR="00D5568E" w:rsidRPr="00D5568E" w:rsidRDefault="00D5568E" w:rsidP="00D5568E">
      <w:pPr>
        <w:ind w:right="0"/>
        <w:rPr>
          <w:rFonts w:eastAsia="Yu Mincho" w:cs="Arial"/>
          <w:color w:val="1C1C1C"/>
          <w:sz w:val="24"/>
          <w:szCs w:val="20"/>
          <w:shd w:val="clear" w:color="auto" w:fill="FFFFFF"/>
          <w:lang w:val="en-GB"/>
        </w:rPr>
      </w:pPr>
      <w:r w:rsidRPr="00D5568E">
        <w:rPr>
          <w:rFonts w:eastAsia="Arial" w:cs="Times New Roman"/>
          <w:color w:val="595959"/>
          <w:sz w:val="24"/>
          <w:szCs w:val="20"/>
          <w:lang w:val="en-GB"/>
        </w:rPr>
        <w:t>Most teaching staff benefit from ongoing professional learning opportunities to maintain their occupational competency and support a culture of continuous improvement. However, some staff are not encouraged sufficiently to participate in these opportunities due to limited resources and time. In some care departments, peer observation arrangements are providing teaching staff with valuable feedback to enhance their teaching practice</w:t>
      </w:r>
      <w:proofErr w:type="gramStart"/>
      <w:r w:rsidRPr="00D5568E">
        <w:rPr>
          <w:rFonts w:eastAsia="Arial" w:cs="Times New Roman"/>
          <w:color w:val="595959"/>
          <w:sz w:val="24"/>
          <w:szCs w:val="20"/>
          <w:lang w:val="en-GB"/>
        </w:rPr>
        <w:t xml:space="preserve">. </w:t>
      </w:r>
      <w:r w:rsidRPr="00D5568E">
        <w:rPr>
          <w:rFonts w:eastAsia="Yu Mincho" w:cs="Arial"/>
          <w:color w:val="1C1C1C"/>
          <w:sz w:val="24"/>
          <w:szCs w:val="20"/>
          <w:shd w:val="clear" w:color="auto" w:fill="FFFFFF"/>
          <w:lang w:val="en-GB"/>
        </w:rPr>
        <w:t xml:space="preserve"> </w:t>
      </w:r>
      <w:proofErr w:type="gramEnd"/>
    </w:p>
    <w:p w14:paraId="4C92EE84" w14:textId="77777777" w:rsidR="00D5568E" w:rsidRPr="00D5568E" w:rsidRDefault="00D5568E" w:rsidP="00D5568E">
      <w:pPr>
        <w:ind w:right="0"/>
        <w:rPr>
          <w:rFonts w:eastAsia="Arial" w:cs="Times New Roman"/>
          <w:color w:val="595959"/>
          <w:sz w:val="24"/>
          <w:szCs w:val="20"/>
          <w:lang w:val="en-GB"/>
        </w:rPr>
      </w:pPr>
    </w:p>
    <w:p w14:paraId="3BD5261B"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Most curriculum managers use effective strategies to improve learner retention. These include regular meetings to identify at-risk learners and the analysis of performance data. However, </w:t>
      </w:r>
      <w:r w:rsidRPr="00D5568E">
        <w:rPr>
          <w:rFonts w:eastAsia="Arial" w:cs="Times New Roman"/>
          <w:color w:val="595959"/>
          <w:sz w:val="24"/>
          <w:szCs w:val="20"/>
          <w:lang w:val="en-GB"/>
        </w:rPr>
        <w:lastRenderedPageBreak/>
        <w:t>learners’ personal, financial, and mental health struggles often derail their studies despite available support, revealing that current interventions are insufficiently responsive or timely to meet urgent learner needs.</w:t>
      </w:r>
    </w:p>
    <w:p w14:paraId="7B239FB7" w14:textId="77777777" w:rsidR="00D5568E" w:rsidRPr="00D5568E" w:rsidRDefault="00D5568E" w:rsidP="00D5568E">
      <w:pPr>
        <w:ind w:right="0"/>
        <w:rPr>
          <w:rFonts w:eastAsia="Arial" w:cs="Times New Roman"/>
          <w:color w:val="595959"/>
          <w:sz w:val="24"/>
          <w:szCs w:val="20"/>
          <w:lang w:val="en-GB"/>
        </w:rPr>
      </w:pPr>
    </w:p>
    <w:p w14:paraId="20B31B61"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End-of-unit evaluations and assessments are used well by teaching staff to identify aspects that learners find challenging. They use the findings to adjust teaching approaches and provide targeted support. The majority of curriculum teams use feedback from learners to drive improvements. However, low participation in surveys significantly limits colleges’ insight into learner experiences, leaving staff unaware of crucial issues that, if ignored, undermine learner satisfaction and achievement</w:t>
      </w:r>
      <w:proofErr w:type="gramStart"/>
      <w:r w:rsidRPr="00D5568E">
        <w:rPr>
          <w:rFonts w:eastAsia="Arial" w:cs="Times New Roman"/>
          <w:color w:val="595959"/>
          <w:sz w:val="24"/>
          <w:szCs w:val="20"/>
          <w:lang w:val="en-GB"/>
        </w:rPr>
        <w:t xml:space="preserve">.  </w:t>
      </w:r>
      <w:proofErr w:type="gramEnd"/>
    </w:p>
    <w:p w14:paraId="122E214C" w14:textId="77777777" w:rsidR="00D5568E" w:rsidRPr="00D5568E" w:rsidRDefault="00D5568E" w:rsidP="00D5568E">
      <w:pPr>
        <w:ind w:right="0"/>
        <w:rPr>
          <w:rFonts w:eastAsia="Arial" w:cs="Times New Roman"/>
          <w:color w:val="595959"/>
          <w:sz w:val="24"/>
          <w:szCs w:val="20"/>
          <w:lang w:val="en-GB"/>
        </w:rPr>
      </w:pPr>
    </w:p>
    <w:p w14:paraId="0EC017E9" w14:textId="77777777" w:rsidR="00D5568E" w:rsidRPr="00D5568E" w:rsidRDefault="00D5568E" w:rsidP="00D5568E">
      <w:pPr>
        <w:ind w:right="0"/>
        <w:outlineLvl w:val="0"/>
        <w:rPr>
          <w:rFonts w:eastAsia="Arial" w:cs="Times New Roman"/>
          <w:color w:val="595959"/>
          <w:sz w:val="24"/>
          <w:szCs w:val="20"/>
          <w:lang w:val="en-GB"/>
        </w:rPr>
      </w:pPr>
      <w:bookmarkStart w:id="11" w:name="_Toc189655075"/>
      <w:r w:rsidRPr="00D5568E">
        <w:rPr>
          <w:rFonts w:eastAsia="Arial" w:cs="Times New Roman"/>
          <w:color w:val="595959"/>
          <w:sz w:val="24"/>
          <w:szCs w:val="20"/>
          <w:lang w:val="en-GB"/>
        </w:rPr>
        <w:t>Colleges are making efforts to improve their programmes, but several ongoing challenges continue to hinder learner success. Many colleges do not fully identify the underlying causes of learner difficulties during programme reviews, which allows some issues to persist and negatively affect learner progress. While most colleges have systems to monitor learner performance, not all staff consistently use this data effectively to drive improvements.</w:t>
      </w:r>
    </w:p>
    <w:p w14:paraId="7A61FB11" w14:textId="77777777" w:rsidR="00D5568E" w:rsidRPr="00D5568E" w:rsidRDefault="00D5568E" w:rsidP="00D5568E">
      <w:pPr>
        <w:ind w:right="0"/>
        <w:outlineLvl w:val="0"/>
        <w:rPr>
          <w:rFonts w:eastAsia="Arial" w:cs="Times New Roman"/>
          <w:color w:val="595959"/>
          <w:sz w:val="24"/>
          <w:szCs w:val="20"/>
          <w:lang w:val="en-GB"/>
        </w:rPr>
      </w:pPr>
      <w:r w:rsidRPr="00D5568E">
        <w:rPr>
          <w:rFonts w:eastAsia="Arial" w:cs="Times New Roman"/>
          <w:color w:val="595959"/>
          <w:sz w:val="24"/>
          <w:szCs w:val="20"/>
          <w:lang w:val="en-GB"/>
        </w:rPr>
        <w:t xml:space="preserve">Some teaching staff face limitations in time and resources that restrict their participation in professional development activities, reducing opportunities to enhance their teaching. Peer observation and feedback provide valuable support where implemented, but this practice is not consistent across all departments. </w:t>
      </w:r>
    </w:p>
    <w:p w14:paraId="1BE9A893" w14:textId="77777777" w:rsidR="00D5568E" w:rsidRPr="00D5568E" w:rsidRDefault="00D5568E" w:rsidP="00D5568E">
      <w:pPr>
        <w:ind w:right="0"/>
        <w:outlineLvl w:val="0"/>
        <w:rPr>
          <w:rFonts w:eastAsia="Arial" w:cs="Times New Roman"/>
          <w:color w:val="595959"/>
          <w:sz w:val="24"/>
          <w:szCs w:val="20"/>
          <w:lang w:val="en-GB"/>
        </w:rPr>
      </w:pPr>
    </w:p>
    <w:p w14:paraId="6DF4CA5E" w14:textId="77777777" w:rsidR="00D5568E" w:rsidRPr="00D5568E" w:rsidRDefault="00D5568E" w:rsidP="00D5568E">
      <w:pPr>
        <w:ind w:right="0"/>
        <w:outlineLvl w:val="0"/>
        <w:rPr>
          <w:rFonts w:eastAsia="Arial" w:cs="Times New Roman"/>
          <w:color w:val="595959"/>
          <w:sz w:val="24"/>
          <w:szCs w:val="20"/>
          <w:lang w:val="en-GB"/>
        </w:rPr>
      </w:pPr>
      <w:r w:rsidRPr="00D5568E">
        <w:rPr>
          <w:rFonts w:eastAsia="Arial" w:cs="Times New Roman"/>
          <w:color w:val="595959"/>
          <w:sz w:val="24"/>
          <w:szCs w:val="20"/>
          <w:lang w:val="en-GB"/>
        </w:rPr>
        <w:t>Most colleges provide flexible learning options, including part-time, evening, and online courses, to accommodate diverse learner needs. However, inconsistent implementation and variable quality of these options reduce their overall effectiveness in supporting learner engagement and success.</w:t>
      </w:r>
    </w:p>
    <w:p w14:paraId="6304767A" w14:textId="77777777" w:rsidR="00D5568E" w:rsidRPr="00D5568E" w:rsidRDefault="00D5568E" w:rsidP="00D5568E">
      <w:pPr>
        <w:ind w:right="0"/>
        <w:outlineLvl w:val="0"/>
        <w:rPr>
          <w:rFonts w:eastAsia="Arial" w:cs="Times New Roman"/>
          <w:color w:val="FF0000"/>
          <w:sz w:val="24"/>
          <w:szCs w:val="20"/>
          <w:lang w:val="en-GB"/>
        </w:rPr>
      </w:pPr>
    </w:p>
    <w:p w14:paraId="3D4209C0" w14:textId="77777777" w:rsidR="00D5568E" w:rsidRPr="00D5568E" w:rsidRDefault="00D5568E" w:rsidP="00B94CE3">
      <w:pPr>
        <w:pStyle w:val="Heading3"/>
        <w:spacing w:before="0" w:after="0"/>
        <w:rPr>
          <w:b w:val="0"/>
          <w:bCs/>
          <w:sz w:val="28"/>
          <w:szCs w:val="28"/>
        </w:rPr>
      </w:pPr>
      <w:r w:rsidRPr="00D5568E">
        <w:rPr>
          <w:b w:val="0"/>
          <w:bCs/>
          <w:sz w:val="28"/>
          <w:szCs w:val="28"/>
        </w:rPr>
        <w:t xml:space="preserve">Equity and attainment </w:t>
      </w:r>
      <w:bookmarkEnd w:id="11"/>
    </w:p>
    <w:p w14:paraId="297CE604" w14:textId="77777777" w:rsidR="00D5568E" w:rsidRPr="00D5568E" w:rsidRDefault="00D5568E" w:rsidP="00D5568E">
      <w:pPr>
        <w:ind w:right="0"/>
        <w:rPr>
          <w:rFonts w:eastAsia="Yu Mincho" w:cs="Times New Roman"/>
          <w:color w:val="auto"/>
          <w:sz w:val="24"/>
          <w:szCs w:val="20"/>
          <w:lang w:val="en-GB"/>
        </w:rPr>
      </w:pPr>
    </w:p>
    <w:p w14:paraId="3790E412" w14:textId="77777777" w:rsidR="00D5568E" w:rsidRPr="00D5568E" w:rsidRDefault="00D5568E" w:rsidP="00B94CE3">
      <w:pPr>
        <w:pStyle w:val="Heading3"/>
        <w:spacing w:before="0" w:after="0"/>
        <w:rPr>
          <w:b w:val="0"/>
          <w:bCs/>
          <w:sz w:val="28"/>
          <w:szCs w:val="28"/>
        </w:rPr>
      </w:pPr>
      <w:r w:rsidRPr="00D5568E">
        <w:rPr>
          <w:b w:val="0"/>
          <w:bCs/>
          <w:sz w:val="28"/>
          <w:szCs w:val="28"/>
        </w:rPr>
        <w:t>Learner recruitment</w:t>
      </w:r>
    </w:p>
    <w:p w14:paraId="4C8A5E5B" w14:textId="77777777" w:rsidR="00D5568E" w:rsidRPr="00D5568E" w:rsidRDefault="00D5568E" w:rsidP="00D5568E">
      <w:pPr>
        <w:ind w:right="0"/>
        <w:rPr>
          <w:rFonts w:eastAsia="Yu Mincho" w:cs="Times New Roman"/>
          <w:color w:val="auto"/>
          <w:sz w:val="24"/>
          <w:szCs w:val="20"/>
          <w:lang w:val="en-GB"/>
        </w:rPr>
      </w:pPr>
    </w:p>
    <w:p w14:paraId="73529E66" w14:textId="768EE849"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The majority of learners choose a care programme driven by a desire to make a positive impact on the lives and wellbeing of others. Personal experiences, such as caring for a loved one, often encourage learners to pursue a career in the care sector. Notably, a high percentage of learners come from the most deprived areas in Scotland. </w:t>
      </w:r>
    </w:p>
    <w:p w14:paraId="4393AAFC" w14:textId="77777777" w:rsidR="00D5568E" w:rsidRPr="00D5568E" w:rsidRDefault="00D5568E" w:rsidP="00D5568E">
      <w:pPr>
        <w:ind w:right="0"/>
        <w:rPr>
          <w:rFonts w:eastAsia="Arial" w:cs="Times New Roman"/>
          <w:color w:val="FF0000"/>
          <w:sz w:val="24"/>
          <w:szCs w:val="20"/>
          <w:lang w:val="en-GB"/>
        </w:rPr>
      </w:pPr>
    </w:p>
    <w:p w14:paraId="1313702C" w14:textId="612AD02A"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Enrolment trends underscore a number of challenges. Full-time FE enrolments have declined from 18,130 in 2020–2021 to 15,768 in 2022–2023. Although eight colleges reported increased enrolments, underpinned by a competitive job market and the rising cost of HE level </w:t>
      </w:r>
      <w:r w:rsidR="008B7707" w:rsidRPr="00D5568E">
        <w:rPr>
          <w:rFonts w:eastAsia="Arial" w:cs="Times New Roman"/>
          <w:color w:val="595959"/>
          <w:sz w:val="24"/>
          <w:szCs w:val="20"/>
          <w:lang w:val="en-GB"/>
        </w:rPr>
        <w:t>study 16</w:t>
      </w:r>
      <w:r w:rsidRPr="00D5568E">
        <w:rPr>
          <w:rFonts w:eastAsia="Arial" w:cs="Times New Roman"/>
          <w:color w:val="595959"/>
          <w:sz w:val="24"/>
          <w:szCs w:val="20"/>
          <w:lang w:val="en-GB"/>
        </w:rPr>
        <w:t xml:space="preserve"> colleges, particularly in rural areas, experienced declines in recruitment influenced by demographic shifts and fewer young people opting for full-time study. Full-time HE enrolments also dropped from 6,275 to 5,749 over the same period. While some colleges benefited from targeted recruitment and new programme offerings, others have been adversely affected by the lingering impact of COVID-19, funding challenges, and intensified competition from universities.</w:t>
      </w:r>
    </w:p>
    <w:p w14:paraId="6BC30DAA" w14:textId="77777777" w:rsidR="00D5568E" w:rsidRPr="00D5568E" w:rsidRDefault="00D5568E" w:rsidP="00D5568E">
      <w:pPr>
        <w:ind w:right="0"/>
        <w:rPr>
          <w:rFonts w:eastAsia="Yu Mincho" w:cs="Times New Roman"/>
          <w:b/>
          <w:bCs/>
          <w:color w:val="0070C0"/>
          <w:sz w:val="24"/>
          <w:szCs w:val="20"/>
          <w:lang w:val="en-GB"/>
        </w:rPr>
      </w:pPr>
    </w:p>
    <w:p w14:paraId="34F0301D" w14:textId="77777777" w:rsidR="00D5568E" w:rsidRPr="00D5568E" w:rsidRDefault="00D5568E" w:rsidP="00B94CE3">
      <w:pPr>
        <w:pStyle w:val="Heading3"/>
        <w:spacing w:before="0" w:after="0"/>
        <w:rPr>
          <w:b w:val="0"/>
          <w:bCs/>
          <w:sz w:val="28"/>
          <w:szCs w:val="28"/>
        </w:rPr>
      </w:pPr>
      <w:r w:rsidRPr="00D5568E">
        <w:rPr>
          <w:b w:val="0"/>
          <w:bCs/>
          <w:sz w:val="28"/>
          <w:szCs w:val="28"/>
        </w:rPr>
        <w:t xml:space="preserve">Learner attainment </w:t>
      </w:r>
    </w:p>
    <w:p w14:paraId="7D729E06" w14:textId="77777777" w:rsidR="00D5568E" w:rsidRPr="00D5568E" w:rsidRDefault="00D5568E" w:rsidP="00D5568E">
      <w:pPr>
        <w:ind w:right="0"/>
        <w:rPr>
          <w:rFonts w:eastAsia="Yu Mincho" w:cs="Times New Roman"/>
          <w:color w:val="auto"/>
          <w:sz w:val="24"/>
          <w:szCs w:val="20"/>
          <w:lang w:val="en-GB"/>
        </w:rPr>
      </w:pPr>
    </w:p>
    <w:p w14:paraId="3125560D"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Learner attainment remains highly variable. In 2022–2023, FE care programme successful completion rates ranged from 47.9% to 87.2%, with a sector average of 62.3%. Of the 24 colleges offering FE programmes, 11 exceeded the national average, while 13 fell short, with up to a 40% gap between the best and lowest performers. HE care programme successful completion rates varied from 54.0% to 79.5%, averaging 68.4%, with similar disparities observed among institutions. This variability signals that many learners fail to complete their </w:t>
      </w:r>
      <w:r w:rsidRPr="00D5568E">
        <w:rPr>
          <w:rFonts w:eastAsia="Arial" w:cs="Times New Roman"/>
          <w:color w:val="595959"/>
          <w:sz w:val="24"/>
          <w:szCs w:val="20"/>
          <w:lang w:val="en-GB"/>
        </w:rPr>
        <w:lastRenderedPageBreak/>
        <w:t>courses or withdraw early, a trend that, if unaddressed, will exacerbate Scotland’s care workforce shortages.</w:t>
      </w:r>
    </w:p>
    <w:p w14:paraId="0062EC98" w14:textId="77777777" w:rsidR="00D5568E" w:rsidRPr="00D5568E" w:rsidRDefault="00D5568E" w:rsidP="00D5568E">
      <w:pPr>
        <w:ind w:right="0"/>
        <w:rPr>
          <w:rFonts w:eastAsia="Arial" w:cs="Times New Roman"/>
          <w:color w:val="595959"/>
          <w:sz w:val="24"/>
          <w:szCs w:val="20"/>
          <w:lang w:val="en-GB"/>
        </w:rPr>
      </w:pPr>
    </w:p>
    <w:p w14:paraId="6E1B3BB6"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Most colleges are employing targeted recruitment and retention strategies, yet challenges persist in attracting and supporting a diverse learner population. Under-representation of ethnic minorities, individuals with disabilities, and male students remains acute. In AY 2021-2022, 91% of full-time learners in care programmes were female, with a significant proportion of older learners. Specifically, 38% of FE and 46% of </w:t>
      </w:r>
      <w:proofErr w:type="gramStart"/>
      <w:r w:rsidRPr="00D5568E">
        <w:rPr>
          <w:rFonts w:eastAsia="Arial" w:cs="Times New Roman"/>
          <w:color w:val="595959"/>
          <w:sz w:val="24"/>
          <w:szCs w:val="20"/>
          <w:lang w:val="en-GB"/>
        </w:rPr>
        <w:t>HE</w:t>
      </w:r>
      <w:proofErr w:type="gramEnd"/>
      <w:r w:rsidRPr="00D5568E">
        <w:rPr>
          <w:rFonts w:eastAsia="Arial" w:cs="Times New Roman"/>
          <w:color w:val="595959"/>
          <w:sz w:val="24"/>
          <w:szCs w:val="20"/>
          <w:lang w:val="en-GB"/>
        </w:rPr>
        <w:t xml:space="preserve"> enrolments were aged over 25. Many of these learners returned to education after career breaks or to transition into new professional pathways.</w:t>
      </w:r>
    </w:p>
    <w:p w14:paraId="25CEB3AD"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These learners frequently manage multiple responsibilities, including family obligations, work, and caregiving, compounded by financial pressures related to childcare, travel, and study costs.</w:t>
      </w:r>
    </w:p>
    <w:p w14:paraId="05CFADC5" w14:textId="77777777" w:rsidR="00D5568E" w:rsidRPr="00D5568E" w:rsidRDefault="00D5568E" w:rsidP="00D5568E">
      <w:pPr>
        <w:ind w:right="0"/>
        <w:rPr>
          <w:rFonts w:eastAsia="Arial" w:cs="Times New Roman"/>
          <w:color w:val="595959"/>
          <w:sz w:val="24"/>
          <w:szCs w:val="20"/>
          <w:lang w:val="en-GB"/>
        </w:rPr>
      </w:pPr>
    </w:p>
    <w:p w14:paraId="0B4A21B5"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Moreover, many learners are leaving their programmes early to enter employment in the care sector. Although some colleges have partnered with employers to introduce flexible study options, these measures are not uniformly implemented, leaving many without adequate support to succeed.</w:t>
      </w:r>
    </w:p>
    <w:p w14:paraId="170049A9" w14:textId="77777777" w:rsidR="00D5568E" w:rsidRPr="00D5568E" w:rsidRDefault="00D5568E" w:rsidP="00D5568E">
      <w:pPr>
        <w:ind w:right="0"/>
        <w:outlineLvl w:val="0"/>
        <w:rPr>
          <w:rFonts w:eastAsia="Arial" w:cs="Times New Roman"/>
          <w:color w:val="595959"/>
          <w:sz w:val="24"/>
          <w:szCs w:val="20"/>
          <w:lang w:val="en-GB"/>
        </w:rPr>
      </w:pPr>
    </w:p>
    <w:p w14:paraId="0116A833" w14:textId="77777777" w:rsidR="00D5568E" w:rsidRPr="00D5568E" w:rsidRDefault="00D5568E" w:rsidP="00B94CE3">
      <w:pPr>
        <w:pStyle w:val="Heading3"/>
        <w:spacing w:before="0" w:after="0"/>
        <w:rPr>
          <w:b w:val="0"/>
          <w:bCs/>
          <w:sz w:val="28"/>
          <w:szCs w:val="28"/>
        </w:rPr>
      </w:pPr>
      <w:r w:rsidRPr="00D5568E">
        <w:rPr>
          <w:b w:val="0"/>
          <w:bCs/>
          <w:sz w:val="28"/>
          <w:szCs w:val="28"/>
        </w:rPr>
        <w:t>Key Insights</w:t>
      </w:r>
    </w:p>
    <w:p w14:paraId="5D3F4ACC" w14:textId="77777777" w:rsidR="00D5568E" w:rsidRPr="00D5568E" w:rsidRDefault="00D5568E" w:rsidP="00D5568E">
      <w:pPr>
        <w:ind w:right="0"/>
        <w:rPr>
          <w:rFonts w:eastAsia="Arial" w:cs="Times New Roman"/>
          <w:b/>
          <w:bCs/>
          <w:color w:val="595959"/>
          <w:sz w:val="24"/>
          <w:szCs w:val="20"/>
          <w:lang w:val="en-GB"/>
        </w:rPr>
      </w:pPr>
    </w:p>
    <w:p w14:paraId="60255CA2"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 xml:space="preserve">The care industry is a major national employer but faces significant challenges, including high vacancy rates and staff turnover, putting service delivery at risk. </w:t>
      </w:r>
    </w:p>
    <w:p w14:paraId="145FA711" w14:textId="77777777" w:rsidR="00D5568E" w:rsidRPr="00D5568E" w:rsidRDefault="00D5568E" w:rsidP="00D5568E">
      <w:pPr>
        <w:ind w:left="720" w:right="0"/>
        <w:contextualSpacing/>
        <w:rPr>
          <w:rFonts w:eastAsia="Arial" w:cs="Times New Roman"/>
          <w:color w:val="595959"/>
          <w:sz w:val="24"/>
          <w:szCs w:val="20"/>
          <w:lang w:val="en-GB"/>
        </w:rPr>
      </w:pPr>
    </w:p>
    <w:p w14:paraId="34990673"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Colleges play a vital role in developing a skilled and adaptable care workforce through diverse programmes and employment-focused training.</w:t>
      </w:r>
    </w:p>
    <w:p w14:paraId="6D994A5C" w14:textId="77777777" w:rsidR="00D5568E" w:rsidRPr="00D5568E" w:rsidRDefault="00D5568E" w:rsidP="00D5568E">
      <w:pPr>
        <w:ind w:left="720" w:right="0"/>
        <w:contextualSpacing/>
        <w:rPr>
          <w:rFonts w:eastAsia="Arial" w:cs="Times New Roman"/>
          <w:color w:val="595959"/>
          <w:sz w:val="24"/>
          <w:szCs w:val="20"/>
          <w:lang w:val="en-GB"/>
        </w:rPr>
      </w:pPr>
    </w:p>
    <w:p w14:paraId="2CC68A6F"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Whilst overall college enrolments have declined, care programmes continue to recruit learners, demonstrating ongoing demand for sector skills.</w:t>
      </w:r>
    </w:p>
    <w:p w14:paraId="57B98416" w14:textId="77777777" w:rsidR="00D5568E" w:rsidRPr="00D5568E" w:rsidRDefault="00D5568E" w:rsidP="00D5568E">
      <w:pPr>
        <w:ind w:left="720" w:right="0"/>
        <w:contextualSpacing/>
        <w:rPr>
          <w:rFonts w:eastAsia="Arial" w:cs="Times New Roman"/>
          <w:color w:val="595959"/>
          <w:sz w:val="24"/>
          <w:szCs w:val="20"/>
          <w:lang w:val="en-GB"/>
        </w:rPr>
      </w:pPr>
    </w:p>
    <w:p w14:paraId="030D2FF0"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 xml:space="preserve">Learners studying care programmes at SCQF Level 6 account for the largest proportion of learners in the subject area. However, there is variability in progression opportunities at this level. </w:t>
      </w:r>
    </w:p>
    <w:p w14:paraId="2BF4CBE7" w14:textId="77777777" w:rsidR="00D5568E" w:rsidRPr="00D5568E" w:rsidRDefault="00D5568E" w:rsidP="00D5568E">
      <w:pPr>
        <w:ind w:left="720" w:right="0"/>
        <w:contextualSpacing/>
        <w:rPr>
          <w:rFonts w:eastAsia="Arial" w:cs="Times New Roman"/>
          <w:color w:val="595959"/>
          <w:sz w:val="24"/>
          <w:szCs w:val="20"/>
          <w:lang w:val="en-GB"/>
        </w:rPr>
      </w:pPr>
    </w:p>
    <w:p w14:paraId="693F1BDC"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Many full-time learners report entering programmes without a clear understanding of the academic demands, impacting on their ability to manage workload and succeed in their studies.</w:t>
      </w:r>
    </w:p>
    <w:p w14:paraId="351CA795" w14:textId="77777777" w:rsidR="00D5568E" w:rsidRPr="00D5568E" w:rsidRDefault="00D5568E" w:rsidP="00D5568E">
      <w:pPr>
        <w:ind w:right="0"/>
        <w:rPr>
          <w:rFonts w:eastAsia="Arial" w:cs="Times New Roman"/>
          <w:color w:val="595959"/>
          <w:sz w:val="24"/>
          <w:szCs w:val="20"/>
          <w:lang w:val="en-GB"/>
        </w:rPr>
      </w:pPr>
    </w:p>
    <w:p w14:paraId="2755BEBF"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 xml:space="preserve">Rates of learner successful completion have improved overall, but remain inconsistent across colleges, with the care sector experiencing one of the highest withdrawal rates nationally. </w:t>
      </w:r>
    </w:p>
    <w:p w14:paraId="1F836108" w14:textId="77777777" w:rsidR="00D5568E" w:rsidRPr="00D5568E" w:rsidRDefault="00D5568E" w:rsidP="00D5568E">
      <w:pPr>
        <w:ind w:left="720" w:right="0"/>
        <w:contextualSpacing/>
        <w:rPr>
          <w:rFonts w:eastAsia="Arial" w:cs="Times New Roman"/>
          <w:color w:val="595959"/>
          <w:sz w:val="24"/>
          <w:szCs w:val="20"/>
          <w:lang w:val="en-GB"/>
        </w:rPr>
      </w:pPr>
    </w:p>
    <w:p w14:paraId="0E2E39DD"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Mandatory work placements</w:t>
      </w:r>
      <w:r w:rsidRPr="00D5568E">
        <w:rPr>
          <w:rFonts w:eastAsia="Yu Mincho" w:cs="Times New Roman"/>
          <w:color w:val="auto"/>
          <w:sz w:val="24"/>
          <w:szCs w:val="20"/>
          <w:lang w:val="en-GB"/>
        </w:rPr>
        <w:t xml:space="preserve"> </w:t>
      </w:r>
      <w:r w:rsidRPr="00D5568E">
        <w:rPr>
          <w:rFonts w:eastAsia="Arial" w:cs="Times New Roman"/>
          <w:color w:val="595959"/>
          <w:sz w:val="24"/>
          <w:szCs w:val="20"/>
          <w:lang w:val="en-GB"/>
        </w:rPr>
        <w:t>are a critical part of care programmes but are often unpaid and time-intensive, creating financial and personal challenges for learners.</w:t>
      </w:r>
    </w:p>
    <w:p w14:paraId="1E6E917A" w14:textId="77777777" w:rsidR="00D5568E" w:rsidRPr="00D5568E" w:rsidRDefault="00D5568E" w:rsidP="00D5568E">
      <w:pPr>
        <w:ind w:left="720" w:right="0"/>
        <w:contextualSpacing/>
        <w:rPr>
          <w:rFonts w:eastAsia="Arial" w:cs="Times New Roman"/>
          <w:color w:val="595959"/>
          <w:sz w:val="24"/>
          <w:szCs w:val="20"/>
          <w:lang w:val="en-GB"/>
        </w:rPr>
      </w:pPr>
    </w:p>
    <w:p w14:paraId="12CFC605"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Extended study periods due to multiple-year attendance highlight a need for more efficient, progression pathways to support faster transitions into employment.</w:t>
      </w:r>
    </w:p>
    <w:p w14:paraId="47EC7958" w14:textId="77777777" w:rsidR="00D5568E" w:rsidRPr="00D5568E" w:rsidRDefault="00D5568E" w:rsidP="00D5568E">
      <w:pPr>
        <w:ind w:left="720" w:right="0"/>
        <w:contextualSpacing/>
        <w:rPr>
          <w:rFonts w:eastAsia="Arial" w:cs="Times New Roman"/>
          <w:color w:val="595959"/>
          <w:sz w:val="24"/>
          <w:szCs w:val="20"/>
          <w:lang w:val="en-GB"/>
        </w:rPr>
      </w:pPr>
    </w:p>
    <w:p w14:paraId="55F80267" w14:textId="77777777" w:rsidR="00D5568E" w:rsidRPr="00D5568E" w:rsidRDefault="00D5568E" w:rsidP="00B94CE3">
      <w:pPr>
        <w:numPr>
          <w:ilvl w:val="0"/>
          <w:numId w:val="15"/>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Most colleges’ staff deliver a curriculum that closely match industry needs and reflect emerging sector trends, ensuring learners acquire relevant knowledge and practical skills.</w:t>
      </w:r>
    </w:p>
    <w:p w14:paraId="268116AA" w14:textId="77777777" w:rsidR="00D5568E" w:rsidRPr="00D5568E" w:rsidRDefault="00D5568E" w:rsidP="00D5568E">
      <w:pPr>
        <w:ind w:left="720" w:right="0"/>
        <w:contextualSpacing/>
        <w:rPr>
          <w:rFonts w:eastAsia="Arial" w:cs="Times New Roman"/>
          <w:color w:val="595959"/>
          <w:sz w:val="24"/>
          <w:szCs w:val="20"/>
          <w:lang w:val="en-GB"/>
        </w:rPr>
      </w:pPr>
    </w:p>
    <w:p w14:paraId="1A02F761" w14:textId="70F5EF95" w:rsidR="00D5568E" w:rsidRPr="00D5568E" w:rsidRDefault="00D5568E" w:rsidP="005C3472">
      <w:pPr>
        <w:numPr>
          <w:ilvl w:val="0"/>
          <w:numId w:val="16"/>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Teaching staff use diverse methods such as digital platforms, simulations, case studies, and work-based learning to engage learners.</w:t>
      </w:r>
    </w:p>
    <w:p w14:paraId="7ED90067" w14:textId="77777777" w:rsidR="00D5568E" w:rsidRPr="00D5568E" w:rsidRDefault="00D5568E" w:rsidP="00763891">
      <w:pPr>
        <w:numPr>
          <w:ilvl w:val="0"/>
          <w:numId w:val="16"/>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lastRenderedPageBreak/>
        <w:t>Colleges’ staff provide tailored resources and additional assistance for learners with varied needs, supported by strong collaboration between teaching and specialist staff.</w:t>
      </w:r>
    </w:p>
    <w:p w14:paraId="65F16A26" w14:textId="77777777" w:rsidR="00D5568E" w:rsidRPr="00D5568E" w:rsidRDefault="00D5568E" w:rsidP="00D5568E">
      <w:pPr>
        <w:ind w:left="720" w:right="0"/>
        <w:contextualSpacing/>
        <w:rPr>
          <w:rFonts w:eastAsia="Arial" w:cs="Times New Roman"/>
          <w:color w:val="595959"/>
          <w:sz w:val="24"/>
          <w:szCs w:val="20"/>
          <w:lang w:val="en-GB"/>
        </w:rPr>
      </w:pPr>
    </w:p>
    <w:p w14:paraId="79822205" w14:textId="77777777" w:rsidR="00D5568E" w:rsidRPr="00D5568E" w:rsidRDefault="00D5568E" w:rsidP="00763891">
      <w:pPr>
        <w:numPr>
          <w:ilvl w:val="0"/>
          <w:numId w:val="16"/>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Most colleges’ teaching staff combine formative and summative assessments, offering constructive feedback; however, some learners report inconsistencies in feedback timing and usefulness.</w:t>
      </w:r>
    </w:p>
    <w:p w14:paraId="10602171" w14:textId="77777777" w:rsidR="00D5568E" w:rsidRPr="00D5568E" w:rsidRDefault="00D5568E" w:rsidP="00D5568E">
      <w:pPr>
        <w:ind w:left="720" w:right="0"/>
        <w:contextualSpacing/>
        <w:rPr>
          <w:rFonts w:eastAsia="Arial" w:cs="Times New Roman"/>
          <w:color w:val="595959"/>
          <w:sz w:val="24"/>
          <w:szCs w:val="20"/>
          <w:lang w:val="en-GB"/>
        </w:rPr>
      </w:pPr>
    </w:p>
    <w:p w14:paraId="52EF96D6" w14:textId="77777777" w:rsidR="00D5568E" w:rsidRPr="00D5568E" w:rsidRDefault="00D5568E" w:rsidP="00763891">
      <w:pPr>
        <w:numPr>
          <w:ilvl w:val="0"/>
          <w:numId w:val="16"/>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Some awarding body assessment materials do not fully reflect current industry standards.</w:t>
      </w:r>
    </w:p>
    <w:p w14:paraId="4C7A5EB7" w14:textId="77777777" w:rsidR="00D5568E" w:rsidRPr="00D5568E" w:rsidRDefault="00D5568E" w:rsidP="00D5568E">
      <w:pPr>
        <w:ind w:left="720" w:right="0"/>
        <w:contextualSpacing/>
        <w:rPr>
          <w:rFonts w:eastAsia="Arial" w:cs="Times New Roman"/>
          <w:color w:val="595959"/>
          <w:sz w:val="24"/>
          <w:szCs w:val="20"/>
          <w:lang w:val="en-GB"/>
        </w:rPr>
      </w:pPr>
    </w:p>
    <w:p w14:paraId="0D907D8E" w14:textId="77777777" w:rsidR="00D5568E" w:rsidRPr="00D5568E" w:rsidRDefault="00D5568E" w:rsidP="00763891">
      <w:pPr>
        <w:numPr>
          <w:ilvl w:val="0"/>
          <w:numId w:val="16"/>
        </w:numPr>
        <w:ind w:right="0"/>
        <w:contextualSpacing/>
        <w:rPr>
          <w:rFonts w:eastAsia="Arial" w:cs="Times New Roman"/>
          <w:color w:val="595959"/>
          <w:sz w:val="24"/>
          <w:szCs w:val="20"/>
          <w:lang w:val="en-GB"/>
        </w:rPr>
      </w:pPr>
      <w:r w:rsidRPr="00D5568E">
        <w:rPr>
          <w:rFonts w:eastAsia="Arial" w:cs="Times New Roman"/>
          <w:color w:val="595959"/>
          <w:sz w:val="24"/>
          <w:szCs w:val="20"/>
          <w:lang w:val="en-GB"/>
        </w:rPr>
        <w:t>A few colleges’ staff lack strong employer partnerships, which limits curriculum relevance and learners’</w:t>
      </w:r>
      <w:r w:rsidRPr="00D5568E">
        <w:rPr>
          <w:rFonts w:eastAsia="Yu Mincho" w:cs="Times New Roman"/>
          <w:color w:val="auto"/>
          <w:sz w:val="24"/>
          <w:szCs w:val="20"/>
          <w:lang w:val="en-GB"/>
        </w:rPr>
        <w:t xml:space="preserve"> </w:t>
      </w:r>
      <w:r w:rsidRPr="00D5568E">
        <w:rPr>
          <w:rFonts w:eastAsia="Arial" w:cs="Times New Roman"/>
          <w:color w:val="595959"/>
          <w:sz w:val="24"/>
          <w:szCs w:val="20"/>
          <w:lang w:val="en-GB"/>
        </w:rPr>
        <w:t>ability to gain practical experience.</w:t>
      </w:r>
    </w:p>
    <w:p w14:paraId="7B2D79B6" w14:textId="77777777" w:rsidR="00D5568E" w:rsidRPr="00D5568E" w:rsidRDefault="00D5568E" w:rsidP="00D5568E">
      <w:pPr>
        <w:ind w:left="720" w:right="0"/>
        <w:contextualSpacing/>
        <w:rPr>
          <w:rFonts w:eastAsia="Arial" w:cs="Times New Roman"/>
          <w:color w:val="595959"/>
          <w:sz w:val="24"/>
          <w:szCs w:val="20"/>
          <w:lang w:val="en-GB"/>
        </w:rPr>
      </w:pPr>
    </w:p>
    <w:p w14:paraId="1AA3461D" w14:textId="77777777" w:rsidR="00D5568E" w:rsidRPr="00D5568E" w:rsidRDefault="00D5568E" w:rsidP="00763891">
      <w:pPr>
        <w:pStyle w:val="Heading3"/>
        <w:spacing w:before="0" w:after="0"/>
        <w:rPr>
          <w:b w:val="0"/>
          <w:bCs/>
          <w:sz w:val="28"/>
          <w:szCs w:val="28"/>
        </w:rPr>
      </w:pPr>
      <w:bookmarkStart w:id="12" w:name="_Toc189655077"/>
      <w:r w:rsidRPr="00D5568E">
        <w:rPr>
          <w:b w:val="0"/>
          <w:bCs/>
          <w:sz w:val="28"/>
          <w:szCs w:val="28"/>
        </w:rPr>
        <w:t>Recommendations</w:t>
      </w:r>
      <w:bookmarkEnd w:id="12"/>
      <w:r w:rsidRPr="00D5568E">
        <w:rPr>
          <w:b w:val="0"/>
          <w:bCs/>
          <w:sz w:val="28"/>
          <w:szCs w:val="28"/>
        </w:rPr>
        <w:t xml:space="preserve"> </w:t>
      </w:r>
    </w:p>
    <w:p w14:paraId="04C577EB" w14:textId="77777777" w:rsidR="00D5568E" w:rsidRPr="00D5568E" w:rsidRDefault="00D5568E" w:rsidP="00D5568E">
      <w:pPr>
        <w:ind w:left="34" w:right="219"/>
        <w:contextualSpacing/>
        <w:rPr>
          <w:rFonts w:eastAsia="Arial" w:cs="Times New Roman"/>
          <w:color w:val="595959"/>
          <w:sz w:val="24"/>
          <w:szCs w:val="24"/>
          <w:lang w:val="en-GB"/>
        </w:rPr>
      </w:pPr>
    </w:p>
    <w:p w14:paraId="26961A62" w14:textId="77777777" w:rsidR="00D5568E" w:rsidRPr="00D5568E" w:rsidRDefault="00D5568E" w:rsidP="00D5568E">
      <w:pPr>
        <w:ind w:right="0"/>
        <w:rPr>
          <w:rFonts w:eastAsia="Arial" w:cs="Times New Roman"/>
          <w:color w:val="595959"/>
          <w:sz w:val="24"/>
          <w:szCs w:val="20"/>
          <w:lang w:val="en-GB"/>
        </w:rPr>
      </w:pPr>
      <w:r w:rsidRPr="00D5568E">
        <w:rPr>
          <w:rFonts w:eastAsia="Arial" w:cs="Times New Roman"/>
          <w:color w:val="595959"/>
          <w:sz w:val="24"/>
          <w:szCs w:val="20"/>
          <w:lang w:val="en-GB"/>
        </w:rPr>
        <w:t xml:space="preserve">The following recommendations are intended to assist colleges and national bodies to plan to improve and enhance the quality of care provision delivered by Scotland’s colleges. </w:t>
      </w:r>
    </w:p>
    <w:p w14:paraId="677EFB4A" w14:textId="77777777" w:rsidR="00D5568E" w:rsidRPr="00D5568E" w:rsidRDefault="00D5568E" w:rsidP="00D5568E">
      <w:pPr>
        <w:ind w:left="34" w:right="219"/>
        <w:contextualSpacing/>
        <w:rPr>
          <w:rFonts w:eastAsia="Arial" w:cs="Times New Roman"/>
          <w:color w:val="595959"/>
          <w:sz w:val="24"/>
          <w:szCs w:val="24"/>
          <w:lang w:val="en-GB"/>
        </w:rPr>
      </w:pPr>
    </w:p>
    <w:p w14:paraId="49EC91D1" w14:textId="77777777" w:rsidR="00D5568E" w:rsidRPr="00D5568E" w:rsidRDefault="00D5568E" w:rsidP="00D5568E">
      <w:pPr>
        <w:ind w:right="0"/>
        <w:rPr>
          <w:rFonts w:eastAsia="Arial" w:cs="Times New Roman"/>
          <w:b/>
          <w:bCs/>
          <w:color w:val="595959"/>
          <w:sz w:val="24"/>
          <w:szCs w:val="24"/>
          <w:lang w:val="en-GB"/>
        </w:rPr>
      </w:pPr>
      <w:r w:rsidRPr="00D5568E">
        <w:rPr>
          <w:rFonts w:eastAsia="Arial" w:cs="Times New Roman"/>
          <w:b/>
          <w:bCs/>
          <w:color w:val="595959"/>
          <w:sz w:val="24"/>
          <w:szCs w:val="24"/>
          <w:lang w:val="en-GB"/>
        </w:rPr>
        <w:t>Colleges should:</w:t>
      </w:r>
    </w:p>
    <w:p w14:paraId="13A2CC68" w14:textId="77777777" w:rsidR="00D5568E" w:rsidRPr="00D5568E" w:rsidRDefault="00D5568E" w:rsidP="00D5568E">
      <w:pPr>
        <w:ind w:right="0"/>
        <w:rPr>
          <w:rFonts w:eastAsia="Arial" w:cs="Times New Roman"/>
          <w:b/>
          <w:bCs/>
          <w:color w:val="595959"/>
          <w:sz w:val="24"/>
          <w:szCs w:val="24"/>
          <w:lang w:val="en-GB"/>
        </w:rPr>
      </w:pPr>
    </w:p>
    <w:p w14:paraId="67885E36"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3" w:name="_Hlk193987936"/>
      <w:r w:rsidRPr="00D5568E">
        <w:rPr>
          <w:rFonts w:eastAsia="Arial" w:cs="Times New Roman"/>
          <w:color w:val="595959"/>
          <w:sz w:val="24"/>
          <w:szCs w:val="24"/>
          <w:lang w:val="en-GB"/>
        </w:rPr>
        <w:t>Ensure all curriculum managers engage sufficiently with care sector partners and industry forums to support fully future planning.</w:t>
      </w:r>
    </w:p>
    <w:bookmarkEnd w:id="13"/>
    <w:p w14:paraId="759332CD" w14:textId="77777777" w:rsidR="00D5568E" w:rsidRPr="00D5568E" w:rsidRDefault="00D5568E" w:rsidP="00D5568E">
      <w:pPr>
        <w:ind w:left="720" w:right="0"/>
        <w:contextualSpacing/>
        <w:rPr>
          <w:rFonts w:eastAsia="Arial" w:cs="Times New Roman"/>
          <w:color w:val="595959"/>
          <w:sz w:val="24"/>
          <w:szCs w:val="24"/>
          <w:lang w:val="en-GB"/>
        </w:rPr>
      </w:pPr>
    </w:p>
    <w:p w14:paraId="2B10E5F9"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4" w:name="_Hlk193987956"/>
      <w:r w:rsidRPr="00D5568E">
        <w:rPr>
          <w:rFonts w:eastAsia="Arial" w:cs="Times New Roman"/>
          <w:color w:val="595959"/>
          <w:sz w:val="24"/>
          <w:szCs w:val="24"/>
          <w:lang w:val="en-GB"/>
        </w:rPr>
        <w:t>Support curriculum teams to explore performance data more, to help identify the underlying reasons to support improvement</w:t>
      </w:r>
      <w:proofErr w:type="gramStart"/>
      <w:r w:rsidRPr="00D5568E">
        <w:rPr>
          <w:rFonts w:eastAsia="Arial" w:cs="Times New Roman"/>
          <w:color w:val="595959"/>
          <w:sz w:val="24"/>
          <w:szCs w:val="24"/>
          <w:lang w:val="en-GB"/>
        </w:rPr>
        <w:t xml:space="preserve">.  </w:t>
      </w:r>
      <w:proofErr w:type="gramEnd"/>
      <w:r w:rsidRPr="00D5568E">
        <w:rPr>
          <w:rFonts w:eastAsia="Arial" w:cs="Times New Roman"/>
          <w:color w:val="595959"/>
          <w:sz w:val="24"/>
          <w:szCs w:val="24"/>
          <w:lang w:val="en-GB"/>
        </w:rPr>
        <w:t xml:space="preserve"> </w:t>
      </w:r>
    </w:p>
    <w:bookmarkEnd w:id="14"/>
    <w:p w14:paraId="425352E7" w14:textId="77777777" w:rsidR="00D5568E" w:rsidRPr="00D5568E" w:rsidRDefault="00D5568E" w:rsidP="00D5568E">
      <w:pPr>
        <w:ind w:left="720" w:right="0"/>
        <w:contextualSpacing/>
        <w:rPr>
          <w:rFonts w:eastAsia="Arial" w:cs="Times New Roman"/>
          <w:color w:val="595959"/>
          <w:sz w:val="24"/>
          <w:szCs w:val="24"/>
          <w:lang w:val="en-GB"/>
        </w:rPr>
      </w:pPr>
    </w:p>
    <w:p w14:paraId="11A052C5"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5" w:name="_Hlk193988466"/>
      <w:r w:rsidRPr="00D5568E">
        <w:rPr>
          <w:rFonts w:eastAsia="Arial" w:cs="Times New Roman"/>
          <w:color w:val="595959"/>
          <w:sz w:val="24"/>
          <w:szCs w:val="24"/>
          <w:lang w:val="en-GB"/>
        </w:rPr>
        <w:t>Ensure communication between work-based assessors and teaching staff to improve learner support and assessment consistency.</w:t>
      </w:r>
    </w:p>
    <w:bookmarkEnd w:id="15"/>
    <w:p w14:paraId="4E9403CA" w14:textId="77777777" w:rsidR="00D5568E" w:rsidRPr="00D5568E" w:rsidRDefault="00D5568E" w:rsidP="00D5568E">
      <w:pPr>
        <w:ind w:left="720" w:right="0"/>
        <w:contextualSpacing/>
        <w:rPr>
          <w:rFonts w:eastAsia="Arial" w:cs="Times New Roman"/>
          <w:color w:val="595959"/>
          <w:sz w:val="24"/>
          <w:szCs w:val="24"/>
          <w:lang w:val="en-GB"/>
        </w:rPr>
      </w:pPr>
    </w:p>
    <w:p w14:paraId="1F624D61"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6" w:name="_Hlk193988586"/>
      <w:r w:rsidRPr="00D5568E">
        <w:rPr>
          <w:rFonts w:eastAsia="Arial" w:cs="Times New Roman"/>
          <w:color w:val="595959"/>
          <w:sz w:val="24"/>
          <w:szCs w:val="24"/>
          <w:lang w:val="en-GB"/>
        </w:rPr>
        <w:t>Increase participation of learners in surveys</w:t>
      </w:r>
      <w:bookmarkEnd w:id="16"/>
      <w:r w:rsidRPr="00D5568E">
        <w:rPr>
          <w:rFonts w:eastAsia="Arial" w:cs="Times New Roman"/>
          <w:color w:val="595959"/>
          <w:sz w:val="24"/>
          <w:szCs w:val="24"/>
          <w:lang w:val="en-GB"/>
        </w:rPr>
        <w:t xml:space="preserve"> to fully capture their views to improve teaching and the learner experience. </w:t>
      </w:r>
    </w:p>
    <w:p w14:paraId="193F326B" w14:textId="77777777" w:rsidR="00D5568E" w:rsidRPr="00D5568E" w:rsidRDefault="00D5568E" w:rsidP="00D5568E">
      <w:pPr>
        <w:ind w:left="720" w:right="0"/>
        <w:contextualSpacing/>
        <w:rPr>
          <w:rFonts w:eastAsia="Arial" w:cs="Times New Roman"/>
          <w:color w:val="595959"/>
          <w:sz w:val="24"/>
          <w:szCs w:val="24"/>
          <w:lang w:val="en-GB"/>
        </w:rPr>
      </w:pPr>
    </w:p>
    <w:p w14:paraId="287E04D8"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7" w:name="_Hlk193988703"/>
      <w:r w:rsidRPr="00D5568E">
        <w:rPr>
          <w:rFonts w:eastAsia="Arial" w:cs="Times New Roman"/>
          <w:color w:val="595959"/>
          <w:sz w:val="24"/>
          <w:szCs w:val="24"/>
          <w:lang w:val="en-GB"/>
        </w:rPr>
        <w:t>Work with employers to provide flexible study options to address the needs of working learners to support retention.</w:t>
      </w:r>
    </w:p>
    <w:bookmarkEnd w:id="17"/>
    <w:p w14:paraId="058CA15F" w14:textId="77777777" w:rsidR="00D5568E" w:rsidRPr="00D5568E" w:rsidRDefault="00D5568E" w:rsidP="00D5568E">
      <w:pPr>
        <w:ind w:left="720" w:right="0"/>
        <w:contextualSpacing/>
        <w:rPr>
          <w:rFonts w:eastAsia="Arial" w:cs="Times New Roman"/>
          <w:color w:val="595959"/>
          <w:sz w:val="24"/>
          <w:szCs w:val="24"/>
          <w:lang w:val="en-GB"/>
        </w:rPr>
      </w:pPr>
    </w:p>
    <w:p w14:paraId="7F177740"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8" w:name="_Hlk193988790"/>
      <w:r w:rsidRPr="00D5568E">
        <w:rPr>
          <w:rFonts w:eastAsia="Arial" w:cs="Times New Roman"/>
          <w:color w:val="595959"/>
          <w:sz w:val="24"/>
          <w:szCs w:val="24"/>
          <w:lang w:val="en-GB"/>
        </w:rPr>
        <w:t>Widen participation to increase the diversity of the learner population to help tackle equity gaps.</w:t>
      </w:r>
    </w:p>
    <w:p w14:paraId="4246C5DD" w14:textId="77777777" w:rsidR="00D5568E" w:rsidRPr="00D5568E" w:rsidRDefault="00D5568E" w:rsidP="00D5568E">
      <w:pPr>
        <w:ind w:left="720" w:right="0"/>
        <w:contextualSpacing/>
        <w:rPr>
          <w:rFonts w:eastAsia="Arial" w:cs="Times New Roman"/>
          <w:color w:val="595959"/>
          <w:sz w:val="24"/>
          <w:szCs w:val="24"/>
          <w:lang w:val="en-GB"/>
        </w:rPr>
      </w:pPr>
    </w:p>
    <w:bookmarkEnd w:id="18"/>
    <w:p w14:paraId="3021939E"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Increase mental health and financial support services specifically tailored to care learners, given the personal and financial challenges many learners face.</w:t>
      </w:r>
    </w:p>
    <w:p w14:paraId="1328D032" w14:textId="77777777" w:rsidR="00D5568E" w:rsidRPr="00D5568E" w:rsidRDefault="00D5568E" w:rsidP="00D5568E">
      <w:pPr>
        <w:ind w:left="720" w:right="0"/>
        <w:contextualSpacing/>
        <w:rPr>
          <w:rFonts w:eastAsia="Arial" w:cs="Times New Roman"/>
          <w:color w:val="595959"/>
          <w:sz w:val="24"/>
          <w:szCs w:val="24"/>
          <w:lang w:val="en-GB"/>
        </w:rPr>
      </w:pPr>
    </w:p>
    <w:p w14:paraId="1FC7BFB2"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19" w:name="_Hlk193988874"/>
      <w:r w:rsidRPr="00D5568E">
        <w:rPr>
          <w:rFonts w:eastAsia="Arial" w:cs="Times New Roman"/>
          <w:color w:val="595959"/>
          <w:sz w:val="24"/>
          <w:szCs w:val="24"/>
          <w:lang w:val="en-GB"/>
        </w:rPr>
        <w:t xml:space="preserve">Work with secondary schools and local authorities to promote pathways in the care sector supporting young people to make informed choices. </w:t>
      </w:r>
    </w:p>
    <w:p w14:paraId="4D11C59D" w14:textId="77777777" w:rsidR="00D5568E" w:rsidRPr="00D5568E" w:rsidRDefault="00D5568E" w:rsidP="00D5568E">
      <w:pPr>
        <w:ind w:left="720" w:right="0"/>
        <w:contextualSpacing/>
        <w:rPr>
          <w:rFonts w:eastAsia="Arial" w:cs="Times New Roman"/>
          <w:color w:val="595959"/>
          <w:sz w:val="24"/>
          <w:szCs w:val="24"/>
          <w:lang w:val="en-GB"/>
        </w:rPr>
      </w:pPr>
    </w:p>
    <w:p w14:paraId="3DD6E97C"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bookmarkStart w:id="20" w:name="_Hlk193988917"/>
      <w:r w:rsidRPr="00D5568E">
        <w:rPr>
          <w:rFonts w:eastAsia="Arial" w:cs="Times New Roman"/>
          <w:color w:val="595959"/>
          <w:sz w:val="24"/>
          <w:szCs w:val="24"/>
          <w:lang w:val="en-GB"/>
        </w:rPr>
        <w:t>Improve rates of learner successful completion where they are too low</w:t>
      </w:r>
      <w:bookmarkEnd w:id="20"/>
      <w:r w:rsidRPr="00D5568E">
        <w:rPr>
          <w:rFonts w:eastAsia="Arial" w:cs="Times New Roman"/>
          <w:color w:val="595959"/>
          <w:sz w:val="24"/>
          <w:szCs w:val="24"/>
          <w:lang w:val="en-GB"/>
        </w:rPr>
        <w:t xml:space="preserve"> to support both learner success and sector workforce supply. </w:t>
      </w:r>
    </w:p>
    <w:p w14:paraId="78C7FE87" w14:textId="77777777" w:rsidR="00D5568E" w:rsidRPr="00D5568E" w:rsidRDefault="00D5568E" w:rsidP="00D5568E">
      <w:pPr>
        <w:ind w:left="720" w:right="0"/>
        <w:contextualSpacing/>
        <w:rPr>
          <w:rFonts w:eastAsia="Arial" w:cs="Times New Roman"/>
          <w:color w:val="595959"/>
          <w:sz w:val="24"/>
          <w:szCs w:val="24"/>
          <w:lang w:val="en-GB"/>
        </w:rPr>
      </w:pPr>
    </w:p>
    <w:p w14:paraId="2B7C81FF"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Strengthen self-evaluation practices to identify underlying issues and use data effectively to drive meaningful improvements in curriculum delivery, teaching quality, and learner outcomes.</w:t>
      </w:r>
    </w:p>
    <w:p w14:paraId="5DC58D1D"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Develop placement models that offer meaningful work-based learning experiences without geographic constraints.</w:t>
      </w:r>
    </w:p>
    <w:p w14:paraId="7EC385BF" w14:textId="77777777" w:rsidR="00D5568E" w:rsidRPr="00D5568E" w:rsidRDefault="00D5568E" w:rsidP="00D5568E">
      <w:pPr>
        <w:ind w:left="720" w:right="0"/>
        <w:contextualSpacing/>
        <w:rPr>
          <w:rFonts w:eastAsia="Arial" w:cs="Times New Roman"/>
          <w:color w:val="595959"/>
          <w:sz w:val="24"/>
          <w:szCs w:val="24"/>
          <w:lang w:val="en-GB"/>
        </w:rPr>
      </w:pPr>
    </w:p>
    <w:p w14:paraId="2DEEE607"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lastRenderedPageBreak/>
        <w:t>Integrate comprehensive induction programmes for learners before placements begin, ensuring both learners and employers have clear expectations.</w:t>
      </w:r>
    </w:p>
    <w:p w14:paraId="40FB54EA" w14:textId="77777777" w:rsidR="00D5568E" w:rsidRPr="00D5568E" w:rsidRDefault="00D5568E" w:rsidP="00D5568E">
      <w:pPr>
        <w:ind w:left="720" w:right="0"/>
        <w:contextualSpacing/>
        <w:rPr>
          <w:rFonts w:eastAsia="Arial" w:cs="Times New Roman"/>
          <w:color w:val="595959"/>
          <w:sz w:val="24"/>
          <w:szCs w:val="24"/>
          <w:lang w:val="en-GB"/>
        </w:rPr>
      </w:pPr>
    </w:p>
    <w:p w14:paraId="04F55B98"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Improve pre-enrolment career guidance to better prepare learners for the academic and vocational demands of care programmes</w:t>
      </w:r>
      <w:bookmarkEnd w:id="19"/>
      <w:r w:rsidRPr="00D5568E">
        <w:rPr>
          <w:rFonts w:eastAsia="Arial" w:cs="Times New Roman"/>
          <w:color w:val="595959"/>
          <w:sz w:val="24"/>
          <w:szCs w:val="24"/>
          <w:lang w:val="en-GB"/>
        </w:rPr>
        <w:t>.</w:t>
      </w:r>
    </w:p>
    <w:p w14:paraId="53C78DBD" w14:textId="77777777" w:rsidR="00D5568E" w:rsidRPr="00D5568E" w:rsidRDefault="00D5568E" w:rsidP="00D5568E">
      <w:pPr>
        <w:ind w:left="720" w:right="0"/>
        <w:contextualSpacing/>
        <w:rPr>
          <w:rFonts w:eastAsia="Arial" w:cs="Times New Roman"/>
          <w:color w:val="595959"/>
          <w:sz w:val="24"/>
          <w:szCs w:val="24"/>
          <w:lang w:val="en-GB"/>
        </w:rPr>
      </w:pPr>
    </w:p>
    <w:p w14:paraId="29957C5B"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Implement scheduled reviews of curriculum content and assessment methods in collaboration with industry partners to continuously adapt to emerging trends and standards.</w:t>
      </w:r>
    </w:p>
    <w:p w14:paraId="66D069BA" w14:textId="77777777" w:rsidR="00D5568E" w:rsidRPr="00D5568E" w:rsidRDefault="00D5568E" w:rsidP="00D5568E">
      <w:pPr>
        <w:ind w:left="720" w:right="0"/>
        <w:contextualSpacing/>
        <w:rPr>
          <w:rFonts w:eastAsia="Arial" w:cs="Times New Roman"/>
          <w:color w:val="595959"/>
          <w:sz w:val="24"/>
          <w:szCs w:val="24"/>
          <w:lang w:val="en-GB"/>
        </w:rPr>
      </w:pPr>
    </w:p>
    <w:p w14:paraId="6474E706" w14:textId="77777777" w:rsidR="00D5568E" w:rsidRPr="00D5568E" w:rsidRDefault="00D5568E" w:rsidP="00D5568E">
      <w:pPr>
        <w:numPr>
          <w:ilvl w:val="0"/>
          <w:numId w:val="14"/>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Develop specialised recruitment and mentoring programmes aimed at increasing the representation of ethnic minorities, male learners, and learners with disabilities.</w:t>
      </w:r>
    </w:p>
    <w:p w14:paraId="73CFC4F1" w14:textId="77777777" w:rsidR="00D5568E" w:rsidRPr="00D5568E" w:rsidRDefault="00D5568E" w:rsidP="00D5568E">
      <w:pPr>
        <w:ind w:right="0"/>
        <w:rPr>
          <w:rFonts w:eastAsia="Arial" w:cs="Times New Roman"/>
          <w:b/>
          <w:bCs/>
          <w:color w:val="595959"/>
          <w:sz w:val="24"/>
          <w:szCs w:val="24"/>
          <w:lang w:val="en-GB"/>
        </w:rPr>
      </w:pPr>
    </w:p>
    <w:p w14:paraId="04C343BF" w14:textId="77777777" w:rsidR="00D5568E" w:rsidRPr="00D5568E" w:rsidRDefault="00D5568E" w:rsidP="00D5568E">
      <w:pPr>
        <w:ind w:right="0"/>
        <w:rPr>
          <w:rFonts w:eastAsia="Arial" w:cs="Times New Roman"/>
          <w:b/>
          <w:bCs/>
          <w:color w:val="595959"/>
          <w:sz w:val="24"/>
          <w:szCs w:val="24"/>
          <w:lang w:val="en-GB"/>
        </w:rPr>
      </w:pPr>
      <w:r w:rsidRPr="00D5568E">
        <w:rPr>
          <w:rFonts w:eastAsia="Arial" w:cs="Times New Roman"/>
          <w:b/>
          <w:bCs/>
          <w:color w:val="595959"/>
          <w:sz w:val="24"/>
          <w:szCs w:val="24"/>
          <w:lang w:val="en-GB"/>
        </w:rPr>
        <w:t>Awarding bodies should</w:t>
      </w:r>
    </w:p>
    <w:p w14:paraId="520AA2F8" w14:textId="77777777" w:rsidR="00D5568E" w:rsidRPr="00D5568E" w:rsidRDefault="00D5568E" w:rsidP="00D5568E">
      <w:pPr>
        <w:ind w:right="0"/>
        <w:rPr>
          <w:rFonts w:eastAsia="Arial" w:cs="Times New Roman"/>
          <w:color w:val="595959"/>
          <w:sz w:val="24"/>
          <w:szCs w:val="24"/>
          <w:lang w:val="en-GB"/>
        </w:rPr>
      </w:pPr>
    </w:p>
    <w:p w14:paraId="7D1AE0DA" w14:textId="77777777" w:rsidR="00D5568E" w:rsidRPr="00D5568E" w:rsidRDefault="00D5568E" w:rsidP="00D5568E">
      <w:pPr>
        <w:numPr>
          <w:ilvl w:val="0"/>
          <w:numId w:val="9"/>
        </w:numPr>
        <w:ind w:right="0"/>
        <w:contextualSpacing/>
        <w:rPr>
          <w:rFonts w:eastAsia="Arial" w:cs="Times New Roman"/>
          <w:color w:val="595959"/>
          <w:sz w:val="24"/>
          <w:szCs w:val="24"/>
          <w:lang w:val="en-GB"/>
        </w:rPr>
      </w:pPr>
      <w:r w:rsidRPr="00D5568E">
        <w:rPr>
          <w:rFonts w:eastAsia="Arial" w:cs="Times New Roman"/>
          <w:color w:val="595959"/>
          <w:sz w:val="24"/>
          <w:szCs w:val="24"/>
          <w:lang w:val="en-GB"/>
        </w:rPr>
        <w:t>Expand the range of registrable qualifications to enable learners to enter employment more quickly on completion of their programme</w:t>
      </w:r>
      <w:proofErr w:type="gramStart"/>
      <w:r w:rsidRPr="00D5568E">
        <w:rPr>
          <w:rFonts w:eastAsia="Arial" w:cs="Times New Roman"/>
          <w:color w:val="595959"/>
          <w:sz w:val="24"/>
          <w:szCs w:val="24"/>
          <w:lang w:val="en-GB"/>
        </w:rPr>
        <w:t xml:space="preserve">.  </w:t>
      </w:r>
      <w:proofErr w:type="gramEnd"/>
    </w:p>
    <w:p w14:paraId="0B310675" w14:textId="77777777" w:rsidR="00D5568E" w:rsidRPr="00D5568E" w:rsidRDefault="00D5568E" w:rsidP="00D5568E">
      <w:pPr>
        <w:ind w:right="0"/>
        <w:rPr>
          <w:rFonts w:eastAsia="Arial" w:cs="Times New Roman"/>
          <w:color w:val="FF0000"/>
          <w:sz w:val="24"/>
          <w:szCs w:val="20"/>
          <w:lang w:val="en-GB"/>
        </w:rPr>
      </w:pPr>
    </w:p>
    <w:p w14:paraId="4CD610BD" w14:textId="1E6CB0E4" w:rsidR="00763C90" w:rsidRDefault="00763C90">
      <w:pPr>
        <w:ind w:right="0"/>
      </w:pPr>
      <w:r>
        <w:br w:type="page"/>
      </w:r>
    </w:p>
    <w:p w14:paraId="63983E24" w14:textId="77777777" w:rsidR="00763C90" w:rsidRPr="00763891" w:rsidRDefault="00763C90" w:rsidP="00763891">
      <w:pPr>
        <w:pStyle w:val="Heading3"/>
        <w:spacing w:before="0" w:after="0"/>
        <w:rPr>
          <w:b w:val="0"/>
          <w:bCs/>
          <w:sz w:val="28"/>
          <w:szCs w:val="28"/>
        </w:rPr>
      </w:pPr>
      <w:bookmarkStart w:id="21" w:name="_Toc189655078"/>
      <w:r w:rsidRPr="00763891">
        <w:rPr>
          <w:b w:val="0"/>
          <w:bCs/>
          <w:sz w:val="28"/>
          <w:szCs w:val="28"/>
        </w:rPr>
        <w:lastRenderedPageBreak/>
        <w:t>Appendix 1</w:t>
      </w:r>
      <w:bookmarkEnd w:id="21"/>
      <w:r w:rsidRPr="00763891">
        <w:rPr>
          <w:b w:val="0"/>
          <w:bCs/>
          <w:sz w:val="28"/>
          <w:szCs w:val="28"/>
        </w:rPr>
        <w:t>: College Comparison</w:t>
      </w:r>
    </w:p>
    <w:p w14:paraId="4ACADD4A" w14:textId="77777777" w:rsidR="00BF4017" w:rsidRDefault="00BF4017" w:rsidP="00845666">
      <w:pPr>
        <w:ind w:right="0"/>
      </w:pPr>
    </w:p>
    <w:tbl>
      <w:tblPr>
        <w:tblW w:w="9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838"/>
        <w:gridCol w:w="3402"/>
        <w:gridCol w:w="3766"/>
      </w:tblGrid>
      <w:tr w:rsidR="00477DD5" w:rsidRPr="00477DD5" w14:paraId="377E4D7C" w14:textId="77777777" w:rsidTr="00477DD5">
        <w:trPr>
          <w:trHeight w:val="310"/>
        </w:trPr>
        <w:tc>
          <w:tcPr>
            <w:tcW w:w="1838" w:type="dxa"/>
            <w:shd w:val="clear" w:color="auto" w:fill="D9E2F3"/>
            <w:noWrap/>
            <w:vAlign w:val="center"/>
          </w:tcPr>
          <w:p w14:paraId="34671005" w14:textId="77777777" w:rsidR="00477DD5" w:rsidRPr="00477DD5" w:rsidRDefault="00477DD5" w:rsidP="00477DD5">
            <w:pPr>
              <w:ind w:right="0"/>
              <w:jc w:val="center"/>
              <w:rPr>
                <w:rFonts w:eastAsia="Yu Mincho" w:cs="Arial"/>
                <w:color w:val="000000"/>
                <w:lang w:val="en-GB" w:eastAsia="en-GB"/>
              </w:rPr>
            </w:pPr>
          </w:p>
        </w:tc>
        <w:tc>
          <w:tcPr>
            <w:tcW w:w="3402" w:type="dxa"/>
            <w:shd w:val="clear" w:color="auto" w:fill="D9E2F3"/>
            <w:vAlign w:val="center"/>
          </w:tcPr>
          <w:p w14:paraId="70DE56C5" w14:textId="77777777" w:rsidR="00477DD5" w:rsidRPr="00477DD5" w:rsidRDefault="00477DD5" w:rsidP="00477DD5">
            <w:pPr>
              <w:ind w:right="0"/>
              <w:jc w:val="center"/>
              <w:rPr>
                <w:rFonts w:eastAsia="Yu Mincho" w:cs="Arial"/>
                <w:b/>
                <w:bCs/>
                <w:color w:val="auto"/>
                <w:lang w:val="en-GB" w:eastAsia="en-GB"/>
              </w:rPr>
            </w:pPr>
            <w:r w:rsidRPr="00477DD5">
              <w:rPr>
                <w:rFonts w:eastAsia="Yu Mincho" w:cs="Arial"/>
                <w:b/>
                <w:bCs/>
                <w:color w:val="auto"/>
                <w:lang w:val="en-GB" w:eastAsia="en-GB"/>
              </w:rPr>
              <w:t>COLLEGE 1</w:t>
            </w:r>
          </w:p>
        </w:tc>
        <w:tc>
          <w:tcPr>
            <w:tcW w:w="3766" w:type="dxa"/>
            <w:shd w:val="clear" w:color="auto" w:fill="D9E2F3"/>
          </w:tcPr>
          <w:p w14:paraId="1CB3C44C" w14:textId="77777777" w:rsidR="00477DD5" w:rsidRPr="00477DD5" w:rsidRDefault="00477DD5" w:rsidP="00477DD5">
            <w:pPr>
              <w:ind w:right="0"/>
              <w:jc w:val="center"/>
              <w:rPr>
                <w:rFonts w:eastAsia="Yu Mincho" w:cs="Arial"/>
                <w:b/>
                <w:bCs/>
                <w:color w:val="auto"/>
                <w:lang w:val="en-GB"/>
              </w:rPr>
            </w:pPr>
            <w:r w:rsidRPr="00477DD5">
              <w:rPr>
                <w:rFonts w:eastAsia="Yu Mincho" w:cs="Arial"/>
                <w:b/>
                <w:bCs/>
                <w:color w:val="auto"/>
                <w:lang w:val="en-GB" w:eastAsia="en-GB"/>
              </w:rPr>
              <w:t>COLLEGE 2</w:t>
            </w:r>
          </w:p>
        </w:tc>
      </w:tr>
      <w:tr w:rsidR="00477DD5" w:rsidRPr="00477DD5" w14:paraId="376196FF" w14:textId="77777777" w:rsidTr="00477DD5">
        <w:trPr>
          <w:trHeight w:val="742"/>
        </w:trPr>
        <w:tc>
          <w:tcPr>
            <w:tcW w:w="1838" w:type="dxa"/>
            <w:shd w:val="clear" w:color="auto" w:fill="D9E2F3"/>
            <w:noWrap/>
            <w:vAlign w:val="center"/>
            <w:hideMark/>
          </w:tcPr>
          <w:p w14:paraId="036F5888"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SCQF Level 4</w:t>
            </w:r>
          </w:p>
          <w:p w14:paraId="61A3FBA6"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 </w:t>
            </w:r>
          </w:p>
          <w:p w14:paraId="6AF9E984"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 </w:t>
            </w:r>
          </w:p>
        </w:tc>
        <w:tc>
          <w:tcPr>
            <w:tcW w:w="3402" w:type="dxa"/>
            <w:shd w:val="clear" w:color="auto" w:fill="D9E2F3"/>
            <w:noWrap/>
            <w:hideMark/>
          </w:tcPr>
          <w:p w14:paraId="10806178"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Care and Early Years</w:t>
            </w:r>
          </w:p>
          <w:p w14:paraId="2827FD74"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Health and Social Care</w:t>
            </w:r>
          </w:p>
          <w:p w14:paraId="21332236"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Early Learning and Childcare</w:t>
            </w:r>
          </w:p>
        </w:tc>
        <w:tc>
          <w:tcPr>
            <w:tcW w:w="3766" w:type="dxa"/>
            <w:shd w:val="clear" w:color="auto" w:fill="D9E2F3"/>
          </w:tcPr>
          <w:p w14:paraId="41B427A4"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No provision</w:t>
            </w:r>
          </w:p>
        </w:tc>
      </w:tr>
      <w:tr w:rsidR="00477DD5" w:rsidRPr="00477DD5" w14:paraId="2862FFCA" w14:textId="77777777" w:rsidTr="00477DD5">
        <w:trPr>
          <w:trHeight w:val="310"/>
        </w:trPr>
        <w:tc>
          <w:tcPr>
            <w:tcW w:w="1838" w:type="dxa"/>
            <w:shd w:val="clear" w:color="auto" w:fill="D9E2F3"/>
            <w:noWrap/>
            <w:vAlign w:val="center"/>
            <w:hideMark/>
          </w:tcPr>
          <w:p w14:paraId="35EA7500"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SCQF Level 5</w:t>
            </w:r>
          </w:p>
        </w:tc>
        <w:tc>
          <w:tcPr>
            <w:tcW w:w="3402" w:type="dxa"/>
            <w:shd w:val="clear" w:color="auto" w:fill="D9E2F3"/>
            <w:noWrap/>
            <w:vAlign w:val="bottom"/>
          </w:tcPr>
          <w:p w14:paraId="7E975BF6"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Allied Health Professions</w:t>
            </w:r>
          </w:p>
          <w:p w14:paraId="0FAFD9D7"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Early Learning and Childcare (Level 5)</w:t>
            </w:r>
          </w:p>
          <w:p w14:paraId="6844CF1D"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NC Health and Social Care</w:t>
            </w:r>
          </w:p>
          <w:p w14:paraId="32CA8CB6"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Pathways to Health and Social Care</w:t>
            </w:r>
          </w:p>
          <w:p w14:paraId="1F8501A7" w14:textId="77777777" w:rsidR="00477DD5" w:rsidRPr="00477DD5" w:rsidRDefault="00477DD5" w:rsidP="00477DD5">
            <w:pPr>
              <w:ind w:right="0"/>
              <w:rPr>
                <w:rFonts w:eastAsia="Yu Mincho" w:cs="Arial"/>
                <w:color w:val="auto"/>
                <w:lang w:val="en-GB"/>
              </w:rPr>
            </w:pPr>
          </w:p>
        </w:tc>
        <w:tc>
          <w:tcPr>
            <w:tcW w:w="3766" w:type="dxa"/>
            <w:shd w:val="clear" w:color="auto" w:fill="D9E2F3"/>
          </w:tcPr>
          <w:p w14:paraId="4C9D2DD9"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Early Learning and Childcare (Level 5)</w:t>
            </w:r>
          </w:p>
          <w:p w14:paraId="44F4B0ED"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Fast Track to Health and Social Care Level 5</w:t>
            </w:r>
          </w:p>
          <w:p w14:paraId="7A345ECB"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Fast Track to Higher Health &amp; Social Care - SFT</w:t>
            </w:r>
          </w:p>
          <w:p w14:paraId="462584C3"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Child, Health and Social Care (NQ)</w:t>
            </w:r>
          </w:p>
        </w:tc>
      </w:tr>
      <w:tr w:rsidR="00477DD5" w:rsidRPr="00477DD5" w14:paraId="641C27CE" w14:textId="77777777" w:rsidTr="00477DD5">
        <w:trPr>
          <w:trHeight w:val="320"/>
        </w:trPr>
        <w:tc>
          <w:tcPr>
            <w:tcW w:w="1838" w:type="dxa"/>
            <w:shd w:val="clear" w:color="auto" w:fill="D9E2F3"/>
            <w:noWrap/>
            <w:vAlign w:val="center"/>
            <w:hideMark/>
          </w:tcPr>
          <w:p w14:paraId="78FB9EC7"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SCQF Level 6</w:t>
            </w:r>
          </w:p>
        </w:tc>
        <w:tc>
          <w:tcPr>
            <w:tcW w:w="3402" w:type="dxa"/>
            <w:shd w:val="clear" w:color="auto" w:fill="D9E2F3"/>
            <w:noWrap/>
            <w:vAlign w:val="bottom"/>
          </w:tcPr>
          <w:p w14:paraId="6807338C"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Childhood Practice (SWAP)</w:t>
            </w:r>
          </w:p>
          <w:p w14:paraId="77517A6A"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Health and Paramedics (SWAP)</w:t>
            </w:r>
          </w:p>
          <w:p w14:paraId="0BD23EAE"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Nursing (SWAP)</w:t>
            </w:r>
          </w:p>
          <w:p w14:paraId="1BBB4A97"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Access to Social Work (SWAP)</w:t>
            </w:r>
          </w:p>
          <w:p w14:paraId="7B29513A"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Counselling Theory for Practice</w:t>
            </w:r>
          </w:p>
          <w:p w14:paraId="7B1E1E1F"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 xml:space="preserve">Early Learning and Childcare </w:t>
            </w:r>
          </w:p>
          <w:p w14:paraId="4D76756F"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First Steps to Counselling and Mental Health</w:t>
            </w:r>
          </w:p>
          <w:p w14:paraId="54840C00"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NC Higher Health and Social Care</w:t>
            </w:r>
          </w:p>
          <w:p w14:paraId="68CD2C52" w14:textId="77777777" w:rsidR="00477DD5" w:rsidRPr="00477DD5" w:rsidRDefault="00477DD5" w:rsidP="00477DD5">
            <w:pPr>
              <w:ind w:right="0"/>
              <w:rPr>
                <w:rFonts w:eastAsia="Yu Mincho" w:cs="Arial"/>
                <w:color w:val="auto"/>
                <w:lang w:val="en-GB"/>
              </w:rPr>
            </w:pPr>
            <w:r w:rsidRPr="00477DD5">
              <w:rPr>
                <w:rFonts w:eastAsia="Yu Mincho" w:cs="Arial"/>
                <w:color w:val="auto"/>
                <w:lang w:val="en-GB"/>
              </w:rPr>
              <w:t>PDA Education Support Assistant</w:t>
            </w:r>
          </w:p>
          <w:p w14:paraId="222A3B34" w14:textId="77777777" w:rsidR="00477DD5" w:rsidRPr="00477DD5" w:rsidRDefault="00477DD5" w:rsidP="00477DD5">
            <w:pPr>
              <w:ind w:right="0"/>
              <w:rPr>
                <w:rFonts w:eastAsia="Yu Mincho" w:cs="Arial"/>
                <w:color w:val="000000"/>
                <w:lang w:val="en-GB" w:eastAsia="en-GB"/>
              </w:rPr>
            </w:pPr>
          </w:p>
        </w:tc>
        <w:tc>
          <w:tcPr>
            <w:tcW w:w="3766" w:type="dxa"/>
            <w:shd w:val="clear" w:color="auto" w:fill="D9E2F3"/>
          </w:tcPr>
          <w:p w14:paraId="492E0591"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Access to Healthcare</w:t>
            </w:r>
            <w:r w:rsidRPr="00477DD5" w:rsidDel="00C90590">
              <w:rPr>
                <w:rFonts w:eastAsia="Yu Mincho" w:cs="Arial"/>
                <w:color w:val="000000"/>
                <w:lang w:val="en-GB" w:eastAsia="en-GB"/>
              </w:rPr>
              <w:t xml:space="preserve"> </w:t>
            </w:r>
            <w:r w:rsidRPr="00477DD5">
              <w:rPr>
                <w:rFonts w:eastAsia="Yu Mincho" w:cs="Arial"/>
                <w:color w:val="000000"/>
                <w:lang w:val="en-GB" w:eastAsia="en-GB"/>
              </w:rPr>
              <w:t>and Paramedic Science and SWAP</w:t>
            </w:r>
          </w:p>
          <w:p w14:paraId="0598770D"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NC Childhood Practice (School Hours) </w:t>
            </w:r>
          </w:p>
          <w:p w14:paraId="451BEC5D"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NC Early Education and Childcare</w:t>
            </w:r>
          </w:p>
          <w:p w14:paraId="5B477FEE"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NC Education Support Assistance</w:t>
            </w:r>
          </w:p>
          <w:p w14:paraId="6103A6A0"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NC Higher Health and Social Care</w:t>
            </w:r>
          </w:p>
        </w:tc>
      </w:tr>
      <w:tr w:rsidR="00477DD5" w:rsidRPr="00477DD5" w14:paraId="355141A5" w14:textId="77777777" w:rsidTr="00477DD5">
        <w:trPr>
          <w:trHeight w:val="1610"/>
        </w:trPr>
        <w:tc>
          <w:tcPr>
            <w:tcW w:w="1838" w:type="dxa"/>
            <w:shd w:val="clear" w:color="auto" w:fill="D9E2F3"/>
            <w:noWrap/>
            <w:vAlign w:val="center"/>
            <w:hideMark/>
          </w:tcPr>
          <w:p w14:paraId="27300851"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SCQF Level 7</w:t>
            </w:r>
          </w:p>
        </w:tc>
        <w:tc>
          <w:tcPr>
            <w:tcW w:w="3402" w:type="dxa"/>
            <w:shd w:val="clear" w:color="auto" w:fill="D9E2F3"/>
            <w:noWrap/>
            <w:vAlign w:val="bottom"/>
          </w:tcPr>
          <w:p w14:paraId="78BBD647"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HNC Additional Support Needs</w:t>
            </w:r>
          </w:p>
          <w:p w14:paraId="59184D3D"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HNC Childhood Practice</w:t>
            </w:r>
          </w:p>
          <w:p w14:paraId="14580949"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HNC Counselling</w:t>
            </w:r>
          </w:p>
          <w:p w14:paraId="1068ED1F"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HNC HealthCare Practice</w:t>
            </w:r>
          </w:p>
          <w:p w14:paraId="245D6933"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HNC Social Services</w:t>
            </w:r>
          </w:p>
          <w:p w14:paraId="2E998014" w14:textId="77777777" w:rsidR="00477DD5" w:rsidRPr="00477DD5" w:rsidRDefault="00477DD5" w:rsidP="00477DD5">
            <w:pPr>
              <w:ind w:right="0"/>
              <w:rPr>
                <w:rFonts w:eastAsia="Yu Mincho" w:cs="Arial"/>
                <w:color w:val="000000"/>
                <w:lang w:val="en-GB" w:eastAsia="en-GB"/>
              </w:rPr>
            </w:pPr>
          </w:p>
        </w:tc>
        <w:tc>
          <w:tcPr>
            <w:tcW w:w="3766" w:type="dxa"/>
            <w:shd w:val="clear" w:color="auto" w:fill="D9E2F3"/>
          </w:tcPr>
          <w:p w14:paraId="51D33BBB" w14:textId="77777777" w:rsidR="00477DD5" w:rsidRPr="00477DD5" w:rsidRDefault="00477DD5" w:rsidP="00477DD5">
            <w:pPr>
              <w:ind w:right="0"/>
              <w:rPr>
                <w:rFonts w:eastAsia="Times New Roman" w:cs="Arial"/>
                <w:color w:val="000000"/>
                <w:lang w:val="en-GB" w:eastAsia="en-GB"/>
              </w:rPr>
            </w:pPr>
            <w:r w:rsidRPr="00477DD5">
              <w:rPr>
                <w:rFonts w:eastAsia="Times New Roman" w:cs="Arial"/>
                <w:color w:val="000000"/>
                <w:lang w:val="en-GB" w:eastAsia="en-GB"/>
              </w:rPr>
              <w:t>HNC Childhood Practice</w:t>
            </w:r>
          </w:p>
          <w:p w14:paraId="2FA7652D" w14:textId="77777777" w:rsidR="00477DD5" w:rsidRPr="00477DD5" w:rsidRDefault="00477DD5" w:rsidP="00477DD5">
            <w:pPr>
              <w:ind w:right="0"/>
              <w:rPr>
                <w:rFonts w:eastAsia="Times New Roman" w:cs="Arial"/>
                <w:color w:val="000000"/>
                <w:lang w:val="en-GB" w:eastAsia="en-GB"/>
              </w:rPr>
            </w:pPr>
            <w:r w:rsidRPr="00477DD5">
              <w:rPr>
                <w:rFonts w:eastAsia="Times New Roman" w:cs="Arial"/>
                <w:color w:val="000000"/>
                <w:lang w:val="en-GB" w:eastAsia="en-GB"/>
              </w:rPr>
              <w:t>HNC Healthcare Practice</w:t>
            </w:r>
          </w:p>
          <w:p w14:paraId="43E14CEF" w14:textId="77777777" w:rsidR="00477DD5" w:rsidRPr="00477DD5" w:rsidRDefault="00477DD5" w:rsidP="00477DD5">
            <w:pPr>
              <w:ind w:right="0"/>
              <w:rPr>
                <w:rFonts w:eastAsia="Yu Mincho" w:cs="Arial"/>
                <w:color w:val="000000"/>
                <w:lang w:val="en-GB" w:eastAsia="en-GB"/>
              </w:rPr>
            </w:pPr>
            <w:r w:rsidRPr="00477DD5">
              <w:rPr>
                <w:rFonts w:eastAsia="Times New Roman" w:cs="Arial"/>
                <w:color w:val="000000"/>
                <w:lang w:val="en-GB" w:eastAsia="en-GB"/>
              </w:rPr>
              <w:t>HNC Social Services</w:t>
            </w:r>
          </w:p>
        </w:tc>
      </w:tr>
      <w:tr w:rsidR="00477DD5" w:rsidRPr="00477DD5" w14:paraId="394507C4" w14:textId="77777777" w:rsidTr="00477DD5">
        <w:trPr>
          <w:trHeight w:val="320"/>
        </w:trPr>
        <w:tc>
          <w:tcPr>
            <w:tcW w:w="1838" w:type="dxa"/>
            <w:shd w:val="clear" w:color="auto" w:fill="D9E2F3"/>
            <w:noWrap/>
            <w:vAlign w:val="center"/>
            <w:hideMark/>
          </w:tcPr>
          <w:p w14:paraId="09502219" w14:textId="77777777" w:rsidR="00477DD5" w:rsidRPr="00477DD5" w:rsidRDefault="00477DD5" w:rsidP="00477DD5">
            <w:pPr>
              <w:ind w:right="0"/>
              <w:rPr>
                <w:rFonts w:eastAsia="Yu Mincho" w:cs="Arial"/>
                <w:b/>
                <w:bCs/>
                <w:color w:val="auto"/>
                <w:lang w:val="en-GB" w:eastAsia="en-GB"/>
              </w:rPr>
            </w:pPr>
            <w:r w:rsidRPr="00477DD5">
              <w:rPr>
                <w:rFonts w:eastAsia="Yu Mincho" w:cs="Arial"/>
                <w:b/>
                <w:bCs/>
                <w:color w:val="auto"/>
                <w:lang w:val="en-GB" w:eastAsia="en-GB"/>
              </w:rPr>
              <w:t>SCQF Level 8</w:t>
            </w:r>
          </w:p>
        </w:tc>
        <w:tc>
          <w:tcPr>
            <w:tcW w:w="3402" w:type="dxa"/>
            <w:shd w:val="clear" w:color="auto" w:fill="D9E2F3"/>
            <w:noWrap/>
            <w:vAlign w:val="bottom"/>
          </w:tcPr>
          <w:p w14:paraId="6238D3AD"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HND Childhood Practice</w:t>
            </w:r>
          </w:p>
        </w:tc>
        <w:tc>
          <w:tcPr>
            <w:tcW w:w="3766" w:type="dxa"/>
            <w:shd w:val="clear" w:color="auto" w:fill="D9E2F3"/>
          </w:tcPr>
          <w:p w14:paraId="391D6F56" w14:textId="77777777" w:rsidR="00477DD5" w:rsidRPr="00477DD5" w:rsidRDefault="00477DD5" w:rsidP="00477DD5">
            <w:pPr>
              <w:ind w:right="0"/>
              <w:rPr>
                <w:rFonts w:eastAsia="Yu Mincho" w:cs="Arial"/>
                <w:color w:val="000000"/>
                <w:lang w:val="en-GB" w:eastAsia="en-GB"/>
              </w:rPr>
            </w:pPr>
            <w:r w:rsidRPr="00477DD5">
              <w:rPr>
                <w:rFonts w:eastAsia="Yu Mincho" w:cs="Arial"/>
                <w:color w:val="000000"/>
                <w:lang w:val="en-GB" w:eastAsia="en-GB"/>
              </w:rPr>
              <w:t>PDA Childhood Practice</w:t>
            </w:r>
          </w:p>
        </w:tc>
      </w:tr>
    </w:tbl>
    <w:p w14:paraId="4F3B13B4" w14:textId="77777777" w:rsidR="00763C90" w:rsidRDefault="00763C90" w:rsidP="00845666">
      <w:pPr>
        <w:ind w:right="0"/>
      </w:pPr>
    </w:p>
    <w:p w14:paraId="4898A35D" w14:textId="22C001AD" w:rsidR="00477DD5" w:rsidRDefault="00477DD5">
      <w:pPr>
        <w:ind w:right="0"/>
      </w:pPr>
      <w:r>
        <w:br w:type="page"/>
      </w:r>
    </w:p>
    <w:p w14:paraId="49B4515E" w14:textId="77777777" w:rsidR="00B42301" w:rsidRPr="00B42301" w:rsidRDefault="00B42301" w:rsidP="00763891">
      <w:pPr>
        <w:pStyle w:val="Heading3"/>
        <w:spacing w:before="0" w:after="0"/>
        <w:rPr>
          <w:b w:val="0"/>
          <w:bCs/>
          <w:sz w:val="28"/>
          <w:szCs w:val="28"/>
        </w:rPr>
      </w:pPr>
      <w:bookmarkStart w:id="22" w:name="_Toc189655079"/>
      <w:r w:rsidRPr="00B42301">
        <w:rPr>
          <w:b w:val="0"/>
          <w:bCs/>
          <w:sz w:val="28"/>
          <w:szCs w:val="28"/>
        </w:rPr>
        <w:lastRenderedPageBreak/>
        <w:t>Appendix 2</w:t>
      </w:r>
      <w:bookmarkEnd w:id="22"/>
      <w:r w:rsidRPr="00B42301">
        <w:rPr>
          <w:b w:val="0"/>
          <w:bCs/>
          <w:sz w:val="28"/>
          <w:szCs w:val="28"/>
        </w:rPr>
        <w:t>: Variations in work placement requirements</w:t>
      </w:r>
    </w:p>
    <w:p w14:paraId="25A26F92" w14:textId="77777777" w:rsidR="00B42301" w:rsidRPr="00B42301" w:rsidRDefault="00B42301" w:rsidP="00B42301">
      <w:pPr>
        <w:ind w:right="0"/>
        <w:contextualSpacing/>
        <w:rPr>
          <w:rFonts w:eastAsia="Arial" w:cs="Times New Roman"/>
          <w:color w:val="595959"/>
          <w:sz w:val="24"/>
          <w:szCs w:val="20"/>
          <w:lang w:val="en-GB"/>
        </w:rPr>
      </w:pPr>
    </w:p>
    <w:p w14:paraId="639F0782" w14:textId="77777777" w:rsidR="00B42301" w:rsidRPr="00B42301" w:rsidRDefault="00B42301" w:rsidP="00B42301">
      <w:pPr>
        <w:numPr>
          <w:ilvl w:val="0"/>
          <w:numId w:val="8"/>
        </w:numPr>
        <w:ind w:right="0"/>
        <w:contextualSpacing/>
        <w:rPr>
          <w:rFonts w:eastAsia="Arial" w:cs="Times New Roman"/>
          <w:color w:val="595959"/>
          <w:sz w:val="24"/>
          <w:szCs w:val="20"/>
          <w:lang w:val="en-GB"/>
        </w:rPr>
      </w:pPr>
      <w:r w:rsidRPr="00B42301">
        <w:rPr>
          <w:rFonts w:eastAsia="Arial" w:cs="Times New Roman"/>
          <w:b/>
          <w:bCs/>
          <w:color w:val="595959"/>
          <w:sz w:val="24"/>
          <w:szCs w:val="20"/>
          <w:lang w:val="en-GB"/>
        </w:rPr>
        <w:t>HND Childhood Practice</w:t>
      </w:r>
      <w:r w:rsidRPr="00B42301">
        <w:rPr>
          <w:rFonts w:eastAsia="Yu Mincho" w:cs="Times New Roman"/>
          <w:b/>
          <w:bCs/>
          <w:color w:val="auto"/>
          <w:sz w:val="24"/>
          <w:szCs w:val="20"/>
          <w:vertAlign w:val="superscript"/>
          <w:lang w:val="en-GB"/>
        </w:rPr>
        <w:footnoteReference w:id="19"/>
      </w:r>
      <w:r w:rsidRPr="00B42301">
        <w:rPr>
          <w:rFonts w:eastAsia="Yu Mincho" w:cs="Times New Roman"/>
          <w:b/>
          <w:bCs/>
          <w:color w:val="auto"/>
          <w:sz w:val="24"/>
          <w:szCs w:val="20"/>
          <w:vertAlign w:val="superscript"/>
          <w:lang w:val="en-GB"/>
        </w:rPr>
        <w:t xml:space="preserve"> </w:t>
      </w:r>
      <w:r w:rsidRPr="00B42301">
        <w:rPr>
          <w:rFonts w:eastAsia="Arial" w:cs="Times New Roman"/>
          <w:color w:val="595959"/>
          <w:sz w:val="24"/>
          <w:szCs w:val="20"/>
          <w:lang w:val="en-GB"/>
        </w:rPr>
        <w:t xml:space="preserve">Is a registrable qualification with the SSSC. Learners undertaking the HND should hold a practitioner qualification with the SSSC. In addition, learners should be working in or have access to a placement in the Childhood Practice sector. </w:t>
      </w:r>
    </w:p>
    <w:p w14:paraId="66EFED67" w14:textId="77777777" w:rsidR="00B42301" w:rsidRPr="00B42301" w:rsidRDefault="00B42301" w:rsidP="00B42301">
      <w:pPr>
        <w:ind w:left="720" w:right="0"/>
        <w:contextualSpacing/>
        <w:rPr>
          <w:rFonts w:eastAsia="Arial" w:cs="Times New Roman"/>
          <w:color w:val="595959"/>
          <w:sz w:val="24"/>
          <w:szCs w:val="20"/>
          <w:lang w:val="en-GB"/>
        </w:rPr>
      </w:pPr>
    </w:p>
    <w:p w14:paraId="1D7366D4" w14:textId="77777777" w:rsidR="00B42301" w:rsidRPr="00B42301" w:rsidRDefault="00B42301" w:rsidP="00B42301">
      <w:pPr>
        <w:numPr>
          <w:ilvl w:val="0"/>
          <w:numId w:val="13"/>
        </w:numPr>
        <w:ind w:right="0"/>
        <w:contextualSpacing/>
        <w:rPr>
          <w:rFonts w:eastAsia="Yu Mincho" w:cs="Times New Roman"/>
          <w:color w:val="FF0000"/>
          <w:sz w:val="24"/>
          <w:szCs w:val="20"/>
          <w:lang w:val="en-GB"/>
        </w:rPr>
      </w:pPr>
      <w:r w:rsidRPr="00B42301">
        <w:rPr>
          <w:rFonts w:eastAsia="Arial" w:cs="Times New Roman"/>
          <w:b/>
          <w:bCs/>
          <w:color w:val="595959"/>
          <w:sz w:val="24"/>
          <w:szCs w:val="20"/>
          <w:lang w:val="en-GB"/>
        </w:rPr>
        <w:t>HNC Childhood Practice</w:t>
      </w:r>
      <w:r w:rsidRPr="00B42301">
        <w:rPr>
          <w:rFonts w:eastAsia="Yu Mincho" w:cs="Times New Roman"/>
          <w:b/>
          <w:bCs/>
          <w:color w:val="auto"/>
          <w:sz w:val="24"/>
          <w:szCs w:val="20"/>
          <w:vertAlign w:val="superscript"/>
          <w:lang w:val="en-GB"/>
        </w:rPr>
        <w:footnoteReference w:id="20"/>
      </w:r>
      <w:r w:rsidRPr="00B42301">
        <w:rPr>
          <w:rFonts w:eastAsia="Yu Mincho" w:cs="Times New Roman"/>
          <w:color w:val="FF0000"/>
          <w:sz w:val="24"/>
          <w:szCs w:val="20"/>
          <w:vertAlign w:val="superscript"/>
          <w:lang w:val="en-GB"/>
        </w:rPr>
        <w:t xml:space="preserve"> </w:t>
      </w:r>
      <w:r w:rsidRPr="00B42301">
        <w:rPr>
          <w:rFonts w:eastAsia="Arial" w:cs="Times New Roman"/>
          <w:b/>
          <w:bCs/>
          <w:color w:val="595959"/>
          <w:sz w:val="24"/>
          <w:szCs w:val="20"/>
          <w:lang w:val="en-GB"/>
        </w:rPr>
        <w:t>and Social Services</w:t>
      </w:r>
      <w:r w:rsidRPr="00B42301">
        <w:rPr>
          <w:rFonts w:eastAsia="Yu Mincho" w:cs="Times New Roman"/>
          <w:b/>
          <w:bCs/>
          <w:color w:val="auto"/>
          <w:sz w:val="24"/>
          <w:szCs w:val="20"/>
          <w:vertAlign w:val="superscript"/>
          <w:lang w:val="en-GB"/>
        </w:rPr>
        <w:footnoteReference w:id="21"/>
      </w:r>
      <w:r w:rsidRPr="00B42301">
        <w:rPr>
          <w:rFonts w:eastAsia="Arial" w:cs="Times New Roman"/>
          <w:color w:val="595959"/>
          <w:sz w:val="24"/>
          <w:szCs w:val="20"/>
          <w:lang w:val="en-GB"/>
        </w:rPr>
        <w:t xml:space="preserve"> Is a registrable qualification with the SSSC. Learners undertaking the HNC should spend a minimum of 60 days in a care practice work setting during the course. This practical experience can be on placement or working in a leaners own workplace if they are employed. </w:t>
      </w:r>
    </w:p>
    <w:p w14:paraId="6F3CA7C2" w14:textId="77777777" w:rsidR="00B42301" w:rsidRPr="00B42301" w:rsidRDefault="00B42301" w:rsidP="00B42301">
      <w:pPr>
        <w:ind w:left="720" w:right="0"/>
        <w:contextualSpacing/>
        <w:rPr>
          <w:rFonts w:eastAsia="Yu Mincho" w:cs="Times New Roman"/>
          <w:color w:val="FF0000"/>
          <w:sz w:val="24"/>
          <w:szCs w:val="20"/>
          <w:lang w:val="en-GB"/>
        </w:rPr>
      </w:pPr>
    </w:p>
    <w:p w14:paraId="04FCA807" w14:textId="77777777" w:rsidR="00B42301" w:rsidRPr="00B42301" w:rsidRDefault="00B42301" w:rsidP="00B42301">
      <w:pPr>
        <w:numPr>
          <w:ilvl w:val="0"/>
          <w:numId w:val="13"/>
        </w:numPr>
        <w:ind w:right="0"/>
        <w:contextualSpacing/>
        <w:rPr>
          <w:rFonts w:eastAsia="Arial" w:cs="Times New Roman"/>
          <w:color w:val="595959"/>
          <w:sz w:val="24"/>
          <w:szCs w:val="20"/>
          <w:lang w:val="en-GB"/>
        </w:rPr>
      </w:pPr>
      <w:r w:rsidRPr="00B42301">
        <w:rPr>
          <w:rFonts w:eastAsia="Arial" w:cs="Times New Roman"/>
          <w:b/>
          <w:bCs/>
          <w:color w:val="595959"/>
          <w:sz w:val="24"/>
          <w:szCs w:val="20"/>
          <w:lang w:val="en-GB"/>
        </w:rPr>
        <w:t>HNC Social Services</w:t>
      </w:r>
      <w:r w:rsidRPr="00B42301">
        <w:rPr>
          <w:rFonts w:eastAsia="Yu Mincho" w:cs="Times New Roman"/>
          <w:b/>
          <w:bCs/>
          <w:color w:val="auto"/>
          <w:sz w:val="24"/>
          <w:szCs w:val="20"/>
          <w:vertAlign w:val="superscript"/>
          <w:lang w:val="en-GB"/>
        </w:rPr>
        <w:footnoteReference w:id="22"/>
      </w:r>
      <w:r w:rsidRPr="00B42301">
        <w:rPr>
          <w:rFonts w:eastAsia="Arial" w:cs="Times New Roman"/>
          <w:color w:val="595959"/>
          <w:sz w:val="24"/>
          <w:szCs w:val="20"/>
          <w:lang w:val="en-GB"/>
        </w:rPr>
        <w:t xml:space="preserve"> Is a registrable qualification with SSSC. Learners undertaking the HNC should spend a minimum of 60 days in a care practice work setting during the course. This practical experience can be on placement or working in a leaners own workplace if they are employed. </w:t>
      </w:r>
    </w:p>
    <w:p w14:paraId="6BC6D368" w14:textId="77777777" w:rsidR="00B42301" w:rsidRPr="00B42301" w:rsidRDefault="00B42301" w:rsidP="00B42301">
      <w:pPr>
        <w:ind w:left="720" w:right="0"/>
        <w:contextualSpacing/>
        <w:rPr>
          <w:rFonts w:eastAsia="Arial" w:cs="Times New Roman"/>
          <w:b/>
          <w:bCs/>
          <w:color w:val="595959"/>
          <w:sz w:val="24"/>
          <w:szCs w:val="20"/>
          <w:lang w:val="en-GB"/>
        </w:rPr>
      </w:pPr>
    </w:p>
    <w:p w14:paraId="45A925D5" w14:textId="77777777" w:rsidR="00B42301" w:rsidRPr="00B42301" w:rsidRDefault="00B42301" w:rsidP="00B42301">
      <w:pPr>
        <w:numPr>
          <w:ilvl w:val="0"/>
          <w:numId w:val="13"/>
        </w:numPr>
        <w:ind w:right="0"/>
        <w:contextualSpacing/>
        <w:rPr>
          <w:rFonts w:eastAsia="Arial" w:cs="Times New Roman"/>
          <w:color w:val="595959"/>
          <w:sz w:val="24"/>
          <w:szCs w:val="20"/>
          <w:lang w:val="en-GB"/>
        </w:rPr>
      </w:pPr>
      <w:r w:rsidRPr="00B42301">
        <w:rPr>
          <w:rFonts w:eastAsia="Arial" w:cs="Times New Roman"/>
          <w:b/>
          <w:bCs/>
          <w:color w:val="595959"/>
          <w:sz w:val="24"/>
          <w:szCs w:val="20"/>
          <w:lang w:val="en-GB"/>
        </w:rPr>
        <w:t>Professional Development Award in Education Support Assistance at SCQF level 6</w:t>
      </w:r>
      <w:r w:rsidRPr="00B42301">
        <w:rPr>
          <w:rFonts w:eastAsia="Arial" w:cs="Times New Roman"/>
          <w:b/>
          <w:bCs/>
          <w:color w:val="auto"/>
          <w:sz w:val="24"/>
          <w:szCs w:val="20"/>
          <w:vertAlign w:val="superscript"/>
          <w:lang w:val="en-GB"/>
        </w:rPr>
        <w:footnoteReference w:id="23"/>
      </w:r>
      <w:r w:rsidRPr="00B42301">
        <w:rPr>
          <w:rFonts w:eastAsia="Arial" w:cs="Times New Roman"/>
          <w:b/>
          <w:bCs/>
          <w:color w:val="auto"/>
          <w:sz w:val="24"/>
          <w:szCs w:val="20"/>
          <w:lang w:val="en-GB"/>
        </w:rPr>
        <w:t xml:space="preserve"> </w:t>
      </w:r>
      <w:r w:rsidRPr="00B42301">
        <w:rPr>
          <w:rFonts w:eastAsia="Arial" w:cs="Times New Roman"/>
          <w:color w:val="595959"/>
          <w:sz w:val="24"/>
          <w:szCs w:val="20"/>
          <w:lang w:val="en-GB"/>
        </w:rPr>
        <w:t xml:space="preserve">Is a registrable qualification with the SSSC. For learners to complete the award, they must have access to a suitable work placement in order to achieve the unit outcomes. </w:t>
      </w:r>
    </w:p>
    <w:p w14:paraId="051D2956" w14:textId="77777777" w:rsidR="00B42301" w:rsidRPr="00B42301" w:rsidRDefault="00B42301" w:rsidP="00B42301">
      <w:pPr>
        <w:ind w:left="720" w:right="0"/>
        <w:contextualSpacing/>
        <w:rPr>
          <w:rFonts w:eastAsia="Arial" w:cs="Times New Roman"/>
          <w:b/>
          <w:bCs/>
          <w:color w:val="595959"/>
          <w:sz w:val="24"/>
          <w:szCs w:val="20"/>
          <w:lang w:val="en-GB"/>
        </w:rPr>
      </w:pPr>
    </w:p>
    <w:p w14:paraId="4AC76A42" w14:textId="77777777" w:rsidR="00B42301" w:rsidRPr="00B42301" w:rsidRDefault="00B42301" w:rsidP="00B42301">
      <w:pPr>
        <w:numPr>
          <w:ilvl w:val="0"/>
          <w:numId w:val="13"/>
        </w:numPr>
        <w:ind w:right="0"/>
        <w:contextualSpacing/>
        <w:rPr>
          <w:rFonts w:eastAsia="Arial" w:cs="Times New Roman"/>
          <w:color w:val="595959"/>
          <w:sz w:val="24"/>
          <w:szCs w:val="20"/>
          <w:lang w:val="en-GB"/>
        </w:rPr>
      </w:pPr>
      <w:r w:rsidRPr="00B42301">
        <w:rPr>
          <w:rFonts w:eastAsia="Arial" w:cs="Times New Roman"/>
          <w:b/>
          <w:bCs/>
          <w:color w:val="595959"/>
          <w:sz w:val="24"/>
          <w:szCs w:val="20"/>
          <w:lang w:val="en-GB"/>
        </w:rPr>
        <w:t>National Certificate (NC) for Childhood Practice at SCQF level 6</w:t>
      </w:r>
      <w:r w:rsidRPr="00B42301">
        <w:rPr>
          <w:rFonts w:eastAsia="Arial" w:cs="Times New Roman"/>
          <w:b/>
          <w:bCs/>
          <w:color w:val="auto"/>
          <w:sz w:val="24"/>
          <w:szCs w:val="20"/>
          <w:vertAlign w:val="superscript"/>
          <w:lang w:val="en-GB"/>
        </w:rPr>
        <w:footnoteReference w:id="24"/>
      </w:r>
      <w:r w:rsidRPr="00B42301">
        <w:rPr>
          <w:rFonts w:eastAsia="Arial" w:cs="Times New Roman"/>
          <w:color w:val="595959"/>
          <w:sz w:val="24"/>
          <w:szCs w:val="20"/>
          <w:lang w:val="en-GB"/>
        </w:rPr>
        <w:t xml:space="preserve"> Is a registrable qualification with the SSSC. For learners to complete the award, they must have access to a suitable work placement in order to achieve </w:t>
      </w:r>
      <w:r w:rsidRPr="00B42301">
        <w:rPr>
          <w:rFonts w:eastAsia="Yu Mincho" w:cs="Times New Roman"/>
          <w:color w:val="auto"/>
          <w:sz w:val="24"/>
          <w:szCs w:val="20"/>
          <w:lang w:val="en-GB"/>
        </w:rPr>
        <w:t>four observations and four planned learning experiences.</w:t>
      </w:r>
      <w:r w:rsidRPr="00B42301">
        <w:rPr>
          <w:rFonts w:eastAsia="Arial" w:cs="Times New Roman"/>
          <w:color w:val="595959"/>
          <w:sz w:val="24"/>
          <w:szCs w:val="20"/>
          <w:lang w:val="en-GB"/>
        </w:rPr>
        <w:t xml:space="preserve"> </w:t>
      </w:r>
    </w:p>
    <w:p w14:paraId="3B0D09FD" w14:textId="77777777" w:rsidR="00477DD5" w:rsidRDefault="00477DD5" w:rsidP="00845666">
      <w:pPr>
        <w:ind w:right="0"/>
      </w:pPr>
    </w:p>
    <w:p w14:paraId="76B06B11" w14:textId="77777777" w:rsidR="00736E8F" w:rsidRDefault="00736E8F"/>
    <w:p w14:paraId="69086528" w14:textId="77777777" w:rsidR="00736E8F" w:rsidRDefault="00736E8F">
      <w:pPr>
        <w:sectPr w:rsidR="00736E8F" w:rsidSect="00F95E11">
          <w:footerReference w:type="even" r:id="rId14"/>
          <w:footerReference w:type="default" r:id="rId15"/>
          <w:headerReference w:type="first" r:id="rId16"/>
          <w:pgSz w:w="11900" w:h="16840"/>
          <w:pgMar w:top="851" w:right="851" w:bottom="851" w:left="851" w:header="851" w:footer="283" w:gutter="0"/>
          <w:cols w:space="708"/>
          <w:titlePg/>
          <w:docGrid w:linePitch="360"/>
        </w:sectPr>
      </w:pPr>
    </w:p>
    <w:p w14:paraId="021DA4A6" w14:textId="77777777" w:rsidR="00736E8F" w:rsidRDefault="00A52C21">
      <w:r w:rsidRPr="00A52C21">
        <w:rPr>
          <w:noProof/>
          <w:lang w:val="en-GB" w:eastAsia="en-GB"/>
        </w:rPr>
        <w:lastRenderedPageBreak/>
        <w:drawing>
          <wp:anchor distT="0" distB="0" distL="114300" distR="114300" simplePos="0" relativeHeight="251662336" behindDoc="1" locked="0" layoutInCell="1" allowOverlap="1" wp14:anchorId="197F0141" wp14:editId="385FCF24">
            <wp:simplePos x="0" y="0"/>
            <wp:positionH relativeFrom="column">
              <wp:posOffset>4751705</wp:posOffset>
            </wp:positionH>
            <wp:positionV relativeFrom="paragraph">
              <wp:posOffset>8828405</wp:posOffset>
            </wp:positionV>
            <wp:extent cx="1600200" cy="63982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NO TAG_COLOUR_TRANSPARENT.png"/>
                    <pic:cNvPicPr/>
                  </pic:nvPicPr>
                  <pic:blipFill>
                    <a:blip r:embed="rId17">
                      <a:extLst>
                        <a:ext uri="{28A0092B-C50C-407E-A947-70E740481C1C}">
                          <a14:useLocalDpi xmlns:a14="http://schemas.microsoft.com/office/drawing/2010/main" val="0"/>
                        </a:ext>
                      </a:extLst>
                    </a:blip>
                    <a:stretch>
                      <a:fillRect/>
                    </a:stretch>
                  </pic:blipFill>
                  <pic:spPr>
                    <a:xfrm>
                      <a:off x="0" y="0"/>
                      <a:ext cx="1600200" cy="63982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A52C21">
        <w:rPr>
          <w:noProof/>
          <w:lang w:val="en-GB" w:eastAsia="en-GB"/>
        </w:rPr>
        <w:drawing>
          <wp:anchor distT="0" distB="0" distL="114300" distR="114300" simplePos="0" relativeHeight="251663360" behindDoc="1" locked="0" layoutInCell="1" allowOverlap="1" wp14:anchorId="4E9A5837" wp14:editId="12372268">
            <wp:simplePos x="0" y="0"/>
            <wp:positionH relativeFrom="column">
              <wp:posOffset>-734695</wp:posOffset>
            </wp:positionH>
            <wp:positionV relativeFrom="paragraph">
              <wp:posOffset>9124950</wp:posOffset>
            </wp:positionV>
            <wp:extent cx="9483090"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mirror.png"/>
                    <pic:cNvPicPr/>
                  </pic:nvPicPr>
                  <pic:blipFill>
                    <a:blip r:embed="rId18">
                      <a:extLst>
                        <a:ext uri="{28A0092B-C50C-407E-A947-70E740481C1C}">
                          <a14:useLocalDpi xmlns:a14="http://schemas.microsoft.com/office/drawing/2010/main" val="0"/>
                        </a:ext>
                      </a:extLst>
                    </a:blip>
                    <a:stretch>
                      <a:fillRect/>
                    </a:stretch>
                  </pic:blipFill>
                  <pic:spPr>
                    <a:xfrm>
                      <a:off x="0" y="0"/>
                      <a:ext cx="9483090"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642241C" w14:textId="77777777" w:rsidR="00736E8F" w:rsidRPr="00736E8F" w:rsidRDefault="00736E8F" w:rsidP="00736E8F"/>
    <w:p w14:paraId="72701BAA" w14:textId="77777777" w:rsidR="00736E8F" w:rsidRPr="00736E8F" w:rsidRDefault="00736E8F" w:rsidP="00736E8F"/>
    <w:p w14:paraId="51E24344" w14:textId="77777777" w:rsidR="00736E8F" w:rsidRPr="00736E8F" w:rsidRDefault="00736E8F" w:rsidP="00736E8F"/>
    <w:p w14:paraId="703B60F1" w14:textId="77777777" w:rsidR="00736E8F" w:rsidRPr="00736E8F" w:rsidRDefault="00736E8F" w:rsidP="00736E8F"/>
    <w:p w14:paraId="3102E434" w14:textId="77777777" w:rsidR="00736E8F" w:rsidRPr="00736E8F" w:rsidRDefault="00736E8F" w:rsidP="00736E8F"/>
    <w:p w14:paraId="56F97309" w14:textId="77777777" w:rsidR="00736E8F" w:rsidRPr="00736E8F" w:rsidRDefault="00736E8F" w:rsidP="00736E8F"/>
    <w:p w14:paraId="3ABEF96F" w14:textId="77777777" w:rsidR="00736E8F" w:rsidRPr="00736E8F" w:rsidRDefault="00736E8F" w:rsidP="00736E8F"/>
    <w:p w14:paraId="4B73F702" w14:textId="77777777" w:rsidR="00736E8F" w:rsidRPr="00736E8F" w:rsidRDefault="00736E8F" w:rsidP="00736E8F">
      <w:pPr>
        <w:ind w:right="0"/>
        <w:rPr>
          <w:rStyle w:val="A2"/>
          <w:rFonts w:ascii="Arial" w:hAnsi="Arial" w:cstheme="minorBidi"/>
          <w:i w:val="0"/>
          <w:iCs w:val="0"/>
          <w:color w:val="595959" w:themeColor="text1" w:themeTint="A6"/>
          <w:sz w:val="22"/>
          <w:szCs w:val="22"/>
        </w:rPr>
      </w:pPr>
    </w:p>
    <w:p w14:paraId="3AD7DFD8" w14:textId="77777777" w:rsidR="00736E8F" w:rsidRDefault="00736E8F" w:rsidP="00736E8F">
      <w:pPr>
        <w:rPr>
          <w:rStyle w:val="A2"/>
          <w:rFonts w:ascii="Arial" w:hAnsi="Arial" w:cs="Arial"/>
          <w:i w:val="0"/>
          <w:color w:val="595959" w:themeColor="text1" w:themeTint="A6"/>
          <w:sz w:val="24"/>
          <w:szCs w:val="24"/>
        </w:rPr>
      </w:pPr>
    </w:p>
    <w:p w14:paraId="06B32C53" w14:textId="77777777" w:rsidR="00736E8F" w:rsidRDefault="00736E8F" w:rsidP="00736E8F">
      <w:pPr>
        <w:rPr>
          <w:rStyle w:val="A2"/>
          <w:rFonts w:ascii="Arial" w:hAnsi="Arial" w:cs="Arial"/>
          <w:i w:val="0"/>
          <w:color w:val="595959" w:themeColor="text1" w:themeTint="A6"/>
          <w:sz w:val="24"/>
          <w:szCs w:val="24"/>
        </w:rPr>
      </w:pPr>
    </w:p>
    <w:p w14:paraId="22B8313D" w14:textId="77777777" w:rsidR="00736E8F" w:rsidRDefault="00736E8F" w:rsidP="00736E8F">
      <w:pPr>
        <w:rPr>
          <w:rStyle w:val="A2"/>
          <w:rFonts w:ascii="Arial" w:hAnsi="Arial" w:cs="Arial"/>
          <w:i w:val="0"/>
          <w:color w:val="595959" w:themeColor="text1" w:themeTint="A6"/>
          <w:sz w:val="24"/>
          <w:szCs w:val="24"/>
        </w:rPr>
      </w:pPr>
    </w:p>
    <w:p w14:paraId="0F45B6C6" w14:textId="77777777" w:rsidR="00736E8F" w:rsidRDefault="00736E8F" w:rsidP="00736E8F">
      <w:pPr>
        <w:rPr>
          <w:rStyle w:val="A2"/>
          <w:rFonts w:ascii="Arial" w:hAnsi="Arial" w:cs="Arial"/>
          <w:i w:val="0"/>
          <w:color w:val="595959" w:themeColor="text1" w:themeTint="A6"/>
          <w:sz w:val="24"/>
          <w:szCs w:val="24"/>
        </w:rPr>
      </w:pPr>
    </w:p>
    <w:p w14:paraId="00817398" w14:textId="77777777" w:rsidR="00736E8F" w:rsidRDefault="00736E8F" w:rsidP="00736E8F">
      <w:pPr>
        <w:rPr>
          <w:rStyle w:val="A2"/>
          <w:rFonts w:ascii="Arial" w:hAnsi="Arial" w:cs="Arial"/>
          <w:i w:val="0"/>
          <w:color w:val="595959" w:themeColor="text1" w:themeTint="A6"/>
          <w:sz w:val="24"/>
          <w:szCs w:val="24"/>
        </w:rPr>
      </w:pPr>
    </w:p>
    <w:p w14:paraId="013C4166" w14:textId="77777777" w:rsidR="00736E8F" w:rsidRDefault="00736E8F" w:rsidP="00736E8F">
      <w:pPr>
        <w:rPr>
          <w:rStyle w:val="A2"/>
          <w:rFonts w:ascii="Arial" w:hAnsi="Arial" w:cs="Arial"/>
          <w:i w:val="0"/>
          <w:color w:val="595959" w:themeColor="text1" w:themeTint="A6"/>
          <w:sz w:val="24"/>
          <w:szCs w:val="24"/>
        </w:rPr>
      </w:pPr>
    </w:p>
    <w:p w14:paraId="7FA59BDA" w14:textId="77777777" w:rsidR="00736E8F" w:rsidRDefault="00736E8F" w:rsidP="00736E8F">
      <w:pPr>
        <w:rPr>
          <w:rStyle w:val="A2"/>
          <w:rFonts w:ascii="Arial" w:hAnsi="Arial" w:cs="Arial"/>
          <w:i w:val="0"/>
          <w:color w:val="595959" w:themeColor="text1" w:themeTint="A6"/>
          <w:sz w:val="24"/>
          <w:szCs w:val="24"/>
        </w:rPr>
      </w:pPr>
    </w:p>
    <w:p w14:paraId="0F58EF92" w14:textId="77777777" w:rsidR="00736E8F" w:rsidRPr="00736E8F" w:rsidRDefault="00736E8F" w:rsidP="00736E8F">
      <w:pPr>
        <w:rPr>
          <w:rStyle w:val="A2"/>
          <w:rFonts w:ascii="Arial" w:hAnsi="Arial" w:cs="Arial"/>
          <w:b/>
          <w:i w:val="0"/>
          <w:color w:val="595959" w:themeColor="text1" w:themeTint="A6"/>
          <w:sz w:val="24"/>
          <w:szCs w:val="24"/>
        </w:rPr>
      </w:pPr>
      <w:r w:rsidRPr="00736E8F">
        <w:rPr>
          <w:rStyle w:val="A2"/>
          <w:rFonts w:ascii="Arial" w:hAnsi="Arial" w:cs="Arial"/>
          <w:b/>
          <w:i w:val="0"/>
          <w:color w:val="595959" w:themeColor="text1" w:themeTint="A6"/>
          <w:sz w:val="24"/>
          <w:szCs w:val="24"/>
        </w:rPr>
        <w:t>Education Scotland</w:t>
      </w:r>
    </w:p>
    <w:p w14:paraId="61EB7872" w14:textId="77777777" w:rsidR="00736E8F" w:rsidRPr="00736E8F" w:rsidRDefault="00736E8F" w:rsidP="00736E8F">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Denholm House</w:t>
      </w:r>
    </w:p>
    <w:p w14:paraId="2178A766" w14:textId="77777777" w:rsidR="00736E8F" w:rsidRPr="00736E8F" w:rsidRDefault="00736E8F" w:rsidP="00736E8F">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Almondvale Business Park</w:t>
      </w:r>
    </w:p>
    <w:p w14:paraId="2CBAC2CE" w14:textId="77777777" w:rsidR="00736E8F" w:rsidRPr="00736E8F" w:rsidRDefault="00736E8F" w:rsidP="00736E8F">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Almondvale Way</w:t>
      </w:r>
    </w:p>
    <w:p w14:paraId="13D02F02" w14:textId="77777777" w:rsidR="00736E8F" w:rsidRPr="00736E8F" w:rsidRDefault="00736E8F" w:rsidP="00736E8F">
      <w:pPr>
        <w:rPr>
          <w:rStyle w:val="A2"/>
          <w:rFonts w:ascii="Arial" w:hAnsi="Arial" w:cs="Arial"/>
          <w:i w:val="0"/>
          <w:color w:val="595959" w:themeColor="text1" w:themeTint="A6"/>
          <w:sz w:val="24"/>
          <w:szCs w:val="24"/>
        </w:rPr>
      </w:pPr>
      <w:r w:rsidRPr="00736E8F">
        <w:rPr>
          <w:rStyle w:val="A2"/>
          <w:rFonts w:ascii="Arial" w:hAnsi="Arial" w:cs="Arial"/>
          <w:i w:val="0"/>
          <w:color w:val="595959" w:themeColor="text1" w:themeTint="A6"/>
          <w:sz w:val="24"/>
          <w:szCs w:val="24"/>
        </w:rPr>
        <w:t>Livingston EH54 6GA</w:t>
      </w:r>
    </w:p>
    <w:p w14:paraId="34A80EDC" w14:textId="77777777" w:rsidR="00736E8F" w:rsidRPr="00C55905" w:rsidRDefault="00736E8F" w:rsidP="00736E8F">
      <w:pPr>
        <w:pStyle w:val="Pa0"/>
        <w:rPr>
          <w:rFonts w:cs="Arial"/>
          <w:color w:val="595959" w:themeColor="text1" w:themeTint="A6"/>
        </w:rPr>
      </w:pPr>
    </w:p>
    <w:p w14:paraId="2E4ECB11" w14:textId="77777777" w:rsidR="00736E8F" w:rsidRPr="00C55905" w:rsidRDefault="00736E8F" w:rsidP="00736E8F">
      <w:pPr>
        <w:pStyle w:val="Pa0"/>
        <w:rPr>
          <w:rFonts w:cs="Arial"/>
          <w:color w:val="595959" w:themeColor="text1" w:themeTint="A6"/>
        </w:rPr>
      </w:pPr>
    </w:p>
    <w:p w14:paraId="1FD1070C" w14:textId="77777777" w:rsidR="00736E8F" w:rsidRPr="00C55905" w:rsidRDefault="00736E8F" w:rsidP="00736E8F">
      <w:pPr>
        <w:pStyle w:val="Pa0"/>
        <w:rPr>
          <w:rFonts w:cs="Arial"/>
          <w:color w:val="595959" w:themeColor="text1" w:themeTint="A6"/>
        </w:rPr>
      </w:pPr>
      <w:r w:rsidRPr="00C55905">
        <w:rPr>
          <w:rStyle w:val="A1"/>
          <w:color w:val="595959" w:themeColor="text1" w:themeTint="A6"/>
        </w:rPr>
        <w:t xml:space="preserve">T   </w:t>
      </w:r>
      <w:r w:rsidR="002D0867">
        <w:rPr>
          <w:rStyle w:val="A1"/>
          <w:b w:val="0"/>
          <w:color w:val="595959" w:themeColor="text1" w:themeTint="A6"/>
        </w:rPr>
        <w:t>+44 (0)131 244</w:t>
      </w:r>
      <w:r w:rsidRPr="00736E8F">
        <w:rPr>
          <w:rStyle w:val="A1"/>
          <w:b w:val="0"/>
          <w:color w:val="595959" w:themeColor="text1" w:themeTint="A6"/>
        </w:rPr>
        <w:t xml:space="preserve"> </w:t>
      </w:r>
      <w:r w:rsidR="002D0867">
        <w:rPr>
          <w:rStyle w:val="A1"/>
          <w:b w:val="0"/>
          <w:color w:val="595959" w:themeColor="text1" w:themeTint="A6"/>
        </w:rPr>
        <w:t>4330</w:t>
      </w:r>
    </w:p>
    <w:p w14:paraId="31080FDB" w14:textId="77777777" w:rsidR="00736E8F" w:rsidRPr="00E85749" w:rsidRDefault="00736E8F" w:rsidP="00736E8F">
      <w:pPr>
        <w:pStyle w:val="Pa0"/>
        <w:rPr>
          <w:rFonts w:cs="Arial"/>
          <w:color w:val="595959" w:themeColor="text1" w:themeTint="A6"/>
          <w:lang w:val="it-IT"/>
        </w:rPr>
      </w:pPr>
      <w:r w:rsidRPr="00E85749">
        <w:rPr>
          <w:rStyle w:val="A1"/>
          <w:color w:val="595959" w:themeColor="text1" w:themeTint="A6"/>
          <w:lang w:val="it-IT"/>
        </w:rPr>
        <w:t xml:space="preserve">E   </w:t>
      </w:r>
      <w:r w:rsidRPr="00E85749">
        <w:rPr>
          <w:rStyle w:val="A1"/>
          <w:b w:val="0"/>
          <w:color w:val="595959" w:themeColor="text1" w:themeTint="A6"/>
          <w:lang w:val="it-IT"/>
        </w:rPr>
        <w:t>enquiries@educationscotland.gov.</w:t>
      </w:r>
      <w:r w:rsidR="00F25399" w:rsidRPr="00E85749">
        <w:rPr>
          <w:rStyle w:val="A1"/>
          <w:b w:val="0"/>
          <w:color w:val="595959" w:themeColor="text1" w:themeTint="A6"/>
          <w:lang w:val="it-IT"/>
        </w:rPr>
        <w:t>scot</w:t>
      </w:r>
    </w:p>
    <w:p w14:paraId="1D551CC0" w14:textId="77777777" w:rsidR="00736E8F" w:rsidRPr="00E85749" w:rsidRDefault="00736E8F" w:rsidP="00736E8F">
      <w:pPr>
        <w:rPr>
          <w:rStyle w:val="A2"/>
          <w:rFonts w:cs="Arial"/>
          <w:i w:val="0"/>
          <w:color w:val="595959" w:themeColor="text1" w:themeTint="A6"/>
          <w:sz w:val="24"/>
          <w:szCs w:val="24"/>
          <w:lang w:val="it-IT"/>
        </w:rPr>
      </w:pPr>
    </w:p>
    <w:p w14:paraId="653CC392" w14:textId="77777777" w:rsidR="00736E8F" w:rsidRPr="00E85749" w:rsidRDefault="00736E8F" w:rsidP="00736E8F">
      <w:pPr>
        <w:rPr>
          <w:rStyle w:val="A2"/>
          <w:rFonts w:cs="Arial"/>
          <w:i w:val="0"/>
          <w:color w:val="595959" w:themeColor="text1" w:themeTint="A6"/>
          <w:sz w:val="24"/>
          <w:szCs w:val="24"/>
          <w:lang w:val="it-IT"/>
        </w:rPr>
      </w:pPr>
    </w:p>
    <w:p w14:paraId="67279F5D" w14:textId="77777777" w:rsidR="00736E8F" w:rsidRPr="00E85749" w:rsidRDefault="00736E8F" w:rsidP="00736E8F">
      <w:pPr>
        <w:pStyle w:val="Pa0"/>
        <w:rPr>
          <w:rFonts w:cs="Arial"/>
          <w:color w:val="B3D259"/>
          <w:lang w:val="it-IT"/>
        </w:rPr>
      </w:pPr>
      <w:r w:rsidRPr="00E85749">
        <w:rPr>
          <w:rStyle w:val="A1"/>
          <w:color w:val="B3D259"/>
          <w:lang w:val="it-IT"/>
        </w:rPr>
        <w:t>www.education</w:t>
      </w:r>
      <w:r w:rsidR="00360DD7" w:rsidRPr="00E85749">
        <w:rPr>
          <w:rStyle w:val="A1"/>
          <w:color w:val="B3D259"/>
          <w:lang w:val="it-IT"/>
        </w:rPr>
        <w:t>.gov.scot</w:t>
      </w:r>
    </w:p>
    <w:p w14:paraId="76199F21" w14:textId="77777777" w:rsidR="00736E8F" w:rsidRPr="00E85749" w:rsidRDefault="00736E8F" w:rsidP="00736E8F">
      <w:pPr>
        <w:rPr>
          <w:lang w:val="it-IT"/>
        </w:rPr>
      </w:pPr>
    </w:p>
    <w:p w14:paraId="4FFAA7DA" w14:textId="77777777" w:rsidR="00736E8F" w:rsidRPr="00E85749" w:rsidRDefault="00736E8F" w:rsidP="00736E8F">
      <w:pPr>
        <w:rPr>
          <w:lang w:val="it-IT"/>
        </w:rPr>
      </w:pPr>
    </w:p>
    <w:p w14:paraId="5E064191" w14:textId="77777777" w:rsidR="00736E8F" w:rsidRPr="00E85749" w:rsidRDefault="00736E8F" w:rsidP="00736E8F">
      <w:pPr>
        <w:rPr>
          <w:lang w:val="it-IT"/>
        </w:rPr>
      </w:pPr>
    </w:p>
    <w:p w14:paraId="310E3CAE" w14:textId="77777777" w:rsidR="00736E8F" w:rsidRPr="00E85749" w:rsidRDefault="00736E8F" w:rsidP="00736E8F">
      <w:pPr>
        <w:rPr>
          <w:lang w:val="it-IT"/>
        </w:rPr>
      </w:pPr>
    </w:p>
    <w:p w14:paraId="0A3AB35C" w14:textId="77777777" w:rsidR="00736E8F" w:rsidRPr="00E85749" w:rsidRDefault="00736E8F" w:rsidP="00736E8F">
      <w:pPr>
        <w:rPr>
          <w:lang w:val="it-IT"/>
        </w:rPr>
      </w:pPr>
    </w:p>
    <w:p w14:paraId="08FF833A" w14:textId="77777777" w:rsidR="00736E8F" w:rsidRPr="00E85749" w:rsidRDefault="00736E8F" w:rsidP="00736E8F">
      <w:pPr>
        <w:rPr>
          <w:lang w:val="it-IT"/>
        </w:rPr>
      </w:pPr>
    </w:p>
    <w:p w14:paraId="4D5A0164" w14:textId="77777777" w:rsidR="00736E8F" w:rsidRPr="00E85749" w:rsidRDefault="00736E8F" w:rsidP="00736E8F">
      <w:pPr>
        <w:rPr>
          <w:lang w:val="it-IT"/>
        </w:rPr>
      </w:pPr>
    </w:p>
    <w:p w14:paraId="10F43172" w14:textId="77777777" w:rsidR="00736E8F" w:rsidRPr="00E85749" w:rsidRDefault="00736E8F" w:rsidP="00736E8F">
      <w:pPr>
        <w:rPr>
          <w:lang w:val="it-IT"/>
        </w:rPr>
      </w:pPr>
    </w:p>
    <w:p w14:paraId="0319AD45" w14:textId="77777777" w:rsidR="00736E8F" w:rsidRPr="00E85749" w:rsidRDefault="00736E8F" w:rsidP="00736E8F">
      <w:pPr>
        <w:rPr>
          <w:lang w:val="it-IT"/>
        </w:rPr>
      </w:pPr>
    </w:p>
    <w:p w14:paraId="0B18F527" w14:textId="77777777" w:rsidR="00E23365" w:rsidRPr="00E85749" w:rsidRDefault="00E23365" w:rsidP="00736E8F">
      <w:pPr>
        <w:jc w:val="center"/>
        <w:rPr>
          <w:lang w:val="it-IT"/>
        </w:rPr>
      </w:pPr>
    </w:p>
    <w:sectPr w:rsidR="00E23365" w:rsidRPr="00E85749" w:rsidSect="004777D4">
      <w:headerReference w:type="first" r:id="rId19"/>
      <w:footerReference w:type="first" r:id="rId20"/>
      <w:pgSz w:w="11900" w:h="16840"/>
      <w:pgMar w:top="851" w:right="851" w:bottom="851" w:left="85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1DEF2" w14:textId="77777777" w:rsidR="00B2331A" w:rsidRDefault="00B2331A">
      <w:r>
        <w:separator/>
      </w:r>
    </w:p>
  </w:endnote>
  <w:endnote w:type="continuationSeparator" w:id="0">
    <w:p w14:paraId="45D0E58A" w14:textId="77777777" w:rsidR="00B2331A" w:rsidRDefault="00B2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5962" w14:textId="77777777" w:rsidR="00F25399" w:rsidRDefault="00F25399" w:rsidP="00235D5C">
    <w:pPr>
      <w:pStyle w:val="Footer"/>
      <w:rPr>
        <w:rStyle w:val="PageNumber"/>
      </w:rPr>
    </w:pPr>
  </w:p>
  <w:p w14:paraId="1799F1ED" w14:textId="77777777" w:rsidR="00F25399" w:rsidRDefault="00F25399" w:rsidP="00235D5C">
    <w:pPr>
      <w:pStyle w:val="Footer"/>
      <w:rPr>
        <w:rStyle w:val="PageNumber"/>
        <w:color w:val="7F7F7F" w:themeColor="text1" w:themeTint="80"/>
        <w:sz w:val="18"/>
        <w:szCs w:val="18"/>
      </w:rPr>
    </w:pPr>
  </w:p>
  <w:p w14:paraId="07E2C51A" w14:textId="77777777" w:rsidR="00F25399" w:rsidRPr="00EA2EB8" w:rsidRDefault="00845666" w:rsidP="00235D5C">
    <w:pPr>
      <w:pStyle w:val="Footer"/>
    </w:pPr>
    <w:r>
      <w:rPr>
        <w:noProof/>
        <w:lang w:val="en-GB" w:eastAsia="en-GB"/>
      </w:rPr>
      <mc:AlternateContent>
        <mc:Choice Requires="wps">
          <w:drawing>
            <wp:anchor distT="0" distB="0" distL="114300" distR="114300" simplePos="0" relativeHeight="251657216" behindDoc="0" locked="0" layoutInCell="1" allowOverlap="1" wp14:anchorId="700326CB" wp14:editId="43F435C1">
              <wp:simplePos x="0" y="0"/>
              <wp:positionH relativeFrom="column">
                <wp:posOffset>34290</wp:posOffset>
              </wp:positionH>
              <wp:positionV relativeFrom="paragraph">
                <wp:posOffset>47625</wp:posOffset>
              </wp:positionV>
              <wp:extent cx="6459855" cy="0"/>
              <wp:effectExtent l="0" t="0" r="17145" b="25400"/>
              <wp:wrapNone/>
              <wp:docPr id="10" name="Straight Connector 10"/>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AC7471" id="Straight Connector 1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7pt,3.75pt" to="511.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T+ywEAAPcDAAAOAAAAZHJzL2Uyb0RvYy54bWysU9uK2zAQfS/0H4TeGzveJuyaOAvdsH0p&#10;7dLLByjyyBbohqTGzt93JDtOaAsLpS+ypDnnzJwZefc4akVO4IO0pqHrVUkJGG5babqG/vj+/O6e&#10;khCZaZmyBhp6hkAf92/f7AZXQ2V7q1rwBEVMqAfX0D5GVxdF4D1oFlbWgcGgsF6ziEffFa1nA6pr&#10;VVRluS0G61vnLYcQ8PYwBek+6wsBPH4RIkAkqqFYW8yrz+sxrcV+x+rOM9dLPpfB/qEKzaTBpIvU&#10;gUVGfnr5h5SW3NtgRVxxqwsrhOSQPaCbdfmbm289c5C9YHOCW9oU/p8s/3x6Mi8e2zC4UAf34pOL&#10;UXidvlgfGXOzzkuzYIyE4+X2/ebhfrOhhF9ixZXofIgfwWqSNg1V0iQfrGanTyFiMoReIOlaGTI0&#10;9GFTJTnt2oYG02VCsEq2z1KpBAu+Oz4pT04Mp/nh7lDdbdMAUewGhidlEhry+Od8V3d5F88KpsRf&#10;QRDZop9qypceHixJGOdg4nrOogyiE01gQQuxfJ04469VLeT16+TJxyWzNXEha2ms/5tAHC8liwmP&#10;TbrxnbZH257z3HMAX1fu4/wnpOd7e8706/+6/wUAAP//AwBQSwMEFAAGAAgAAAAhAPsuZe/ZAAAA&#10;BgEAAA8AAABkcnMvZG93bnJldi54bWxMjk1uwjAQhfeVuIM1lborNlEhEDJBtBJdtKsCB3DiIYka&#10;j6PYQLh9TTft8v3ovS/fjLYTFxp86xhhNlUgiCtnWq4Rjofd8xKED5qN7hwTwo08bIrJQ64z4678&#10;RZd9qEUcYZ9phCaEPpPSVw1Z7aeuJ47ZyQ1WhyiHWppBX+O47WSi1EJa3XJ8aHRPbw1V3/uzRVis&#10;1MyX7Ud4v6Wf6rR0Vdi9esSnx3G7BhFoDH9luONHdCgiU+nObLzoEOYvsYiQzkHcU5UkKYjy15BF&#10;Lv/jFz8AAAD//wMAUEsBAi0AFAAGAAgAAAAhALaDOJL+AAAA4QEAABMAAAAAAAAAAAAAAAAAAAAA&#10;AFtDb250ZW50X1R5cGVzXS54bWxQSwECLQAUAAYACAAAACEAOP0h/9YAAACUAQAACwAAAAAAAAAA&#10;AAAAAAAvAQAAX3JlbHMvLnJlbHNQSwECLQAUAAYACAAAACEAkrc0/ssBAAD3AwAADgAAAAAAAAAA&#10;AAAAAAAuAgAAZHJzL2Uyb0RvYy54bWxQSwECLQAUAAYACAAAACEA+y5l79kAAAAGAQAADwAAAAAA&#10;AAAAAAAAAAAlBAAAZHJzL2Rvd25yZXYueG1sUEsFBgAAAAAEAAQA8wAAACsFAAAAAA==&#10;" strokecolor="#b3d236"/>
          </w:pict>
        </mc:Fallback>
      </mc:AlternateContent>
    </w: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Pr>
        <w:rStyle w:val="PageNumber"/>
        <w:noProof/>
        <w:color w:val="7F7F7F" w:themeColor="text1" w:themeTint="80"/>
        <w:sz w:val="18"/>
        <w:szCs w:val="18"/>
      </w:rPr>
      <w:t>2</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Pr="00EA2EB8">
      <w:rPr>
        <w:rStyle w:val="PageNumber"/>
        <w:color w:val="7F7F7F" w:themeColor="text1" w:themeTint="80"/>
        <w:sz w:val="18"/>
        <w:szCs w:val="18"/>
      </w:rPr>
      <w:t>Document title</w:t>
    </w:r>
  </w:p>
  <w:p w14:paraId="21B02C2C" w14:textId="77777777" w:rsidR="00F25399" w:rsidRDefault="00F25399" w:rsidP="00235D5C">
    <w:pPr>
      <w:pStyle w:val="Footer"/>
    </w:pPr>
  </w:p>
  <w:p w14:paraId="7E9B5086" w14:textId="77777777" w:rsidR="00F25399" w:rsidRDefault="00F25399" w:rsidP="00235D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D35F" w14:textId="77777777" w:rsidR="00F25399" w:rsidRDefault="00845666" w:rsidP="00235D5C">
    <w:pPr>
      <w:pStyle w:val="Footer"/>
      <w:rPr>
        <w:rStyle w:val="PageNumber"/>
      </w:rPr>
    </w:pPr>
    <w:r>
      <w:rPr>
        <w:noProof/>
        <w:lang w:val="en-GB" w:eastAsia="en-GB"/>
      </w:rPr>
      <mc:AlternateContent>
        <mc:Choice Requires="wps">
          <w:drawing>
            <wp:anchor distT="0" distB="0" distL="114300" distR="114300" simplePos="0" relativeHeight="251645952" behindDoc="0" locked="0" layoutInCell="1" allowOverlap="1" wp14:anchorId="0ABEF845" wp14:editId="5B4729A9">
              <wp:simplePos x="0" y="0"/>
              <wp:positionH relativeFrom="column">
                <wp:posOffset>34290</wp:posOffset>
              </wp:positionH>
              <wp:positionV relativeFrom="paragraph">
                <wp:posOffset>56303</wp:posOffset>
              </wp:positionV>
              <wp:extent cx="6459855" cy="0"/>
              <wp:effectExtent l="0" t="0" r="17145" b="25400"/>
              <wp:wrapNone/>
              <wp:docPr id="3" name="Straight Connector 3"/>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43311D0" id="Straight Connector 3"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T+ywEAAPcDAAAOAAAAZHJzL2Uyb0RvYy54bWysU9uK2zAQfS/0H4TeGzveJuyaOAvdsH0p&#10;7dLLByjyyBbohqTGzt93JDtOaAsLpS+ypDnnzJwZefc4akVO4IO0pqHrVUkJGG5babqG/vj+/O6e&#10;khCZaZmyBhp6hkAf92/f7AZXQ2V7q1rwBEVMqAfX0D5GVxdF4D1oFlbWgcGgsF6ziEffFa1nA6pr&#10;VVRluS0G61vnLYcQ8PYwBek+6wsBPH4RIkAkqqFYW8yrz+sxrcV+x+rOM9dLPpfB/qEKzaTBpIvU&#10;gUVGfnr5h5SW3NtgRVxxqwsrhOSQPaCbdfmbm289c5C9YHOCW9oU/p8s/3x6Mi8e2zC4UAf34pOL&#10;UXidvlgfGXOzzkuzYIyE4+X2/ebhfrOhhF9ixZXofIgfwWqSNg1V0iQfrGanTyFiMoReIOlaGTI0&#10;9GFTJTnt2oYG02VCsEq2z1KpBAu+Oz4pT04Mp/nh7lDdbdMAUewGhidlEhry+Od8V3d5F88KpsRf&#10;QRDZop9qypceHixJGOdg4nrOogyiE01gQQuxfJ04469VLeT16+TJxyWzNXEha2ms/5tAHC8liwmP&#10;TbrxnbZH257z3HMAX1fu4/wnpOd7e8706/+6/wUAAP//AwBQSwMEFAAGAAgAAAAhAKVjV9PZAAAA&#10;BgEAAA8AAABkcnMvZG93bnJldi54bWxMjk1uwjAQhfeVuIM1SN0Vm6iFEOKgthJdlFVpD+DEQxIR&#10;j6OMgXD7mm7o8v3ovS/fjK4TZxy49aRhPlMgkCpvW6o1/Hxvn1IQHAxZ03lCDVdk2BSTh9xk1l/o&#10;C8/7UIs4QpwZDU0IfSYlVw06wzPfI8Xs4AdnQpRDLe1gLnHcdTJRaiGdaSk+NKbH9war4/7kNCxW&#10;as5l+xk+rsudOqS+Cts31vpxOr6uQQQcw70MN/yIDkVkKv2JLItOw8tzLGpIVyBuqUqSJYjyz5BF&#10;Lv/jF78AAAD//wMAUEsBAi0AFAAGAAgAAAAhALaDOJL+AAAA4QEAABMAAAAAAAAAAAAAAAAAAAAA&#10;AFtDb250ZW50X1R5cGVzXS54bWxQSwECLQAUAAYACAAAACEAOP0h/9YAAACUAQAACwAAAAAAAAAA&#10;AAAAAAAvAQAAX3JlbHMvLnJlbHNQSwECLQAUAAYACAAAACEAkrc0/ssBAAD3AwAADgAAAAAAAAAA&#10;AAAAAAAuAgAAZHJzL2Uyb0RvYy54bWxQSwECLQAUAAYACAAAACEApWNX09kAAAAGAQAADwAAAAAA&#10;AAAAAAAAAAAlBAAAZHJzL2Rvd25yZXYueG1sUEsFBgAAAAAEAAQA8wAAACsFAAAAAA==&#10;" strokecolor="#b3d236"/>
          </w:pict>
        </mc:Fallback>
      </mc:AlternateContent>
    </w:r>
  </w:p>
  <w:p w14:paraId="40E65593" w14:textId="5643B413" w:rsidR="00F25399" w:rsidRDefault="00845666" w:rsidP="007B26DA">
    <w:pPr>
      <w:pStyle w:val="Footer"/>
      <w:rPr>
        <w:b/>
        <w:bCs/>
        <w:color w:val="7F7F7F" w:themeColor="text1" w:themeTint="80"/>
        <w:sz w:val="18"/>
        <w:szCs w:val="18"/>
      </w:rPr>
    </w:pPr>
    <w:r w:rsidRPr="00EA2EB8">
      <w:rPr>
        <w:rStyle w:val="PageNumber"/>
        <w:color w:val="7F7F7F" w:themeColor="text1" w:themeTint="80"/>
        <w:sz w:val="18"/>
        <w:szCs w:val="18"/>
      </w:rPr>
      <w:fldChar w:fldCharType="begin"/>
    </w:r>
    <w:r w:rsidRPr="00EA2EB8">
      <w:rPr>
        <w:rStyle w:val="PageNumber"/>
        <w:color w:val="7F7F7F" w:themeColor="text1" w:themeTint="80"/>
        <w:sz w:val="18"/>
        <w:szCs w:val="18"/>
      </w:rPr>
      <w:instrText xml:space="preserve"> PAGE </w:instrText>
    </w:r>
    <w:r w:rsidRPr="00EA2EB8">
      <w:rPr>
        <w:rStyle w:val="PageNumber"/>
        <w:color w:val="7F7F7F" w:themeColor="text1" w:themeTint="80"/>
        <w:sz w:val="18"/>
        <w:szCs w:val="18"/>
      </w:rPr>
      <w:fldChar w:fldCharType="separate"/>
    </w:r>
    <w:r w:rsidR="00DC25EF">
      <w:rPr>
        <w:rStyle w:val="PageNumber"/>
        <w:noProof/>
        <w:color w:val="7F7F7F" w:themeColor="text1" w:themeTint="80"/>
        <w:sz w:val="18"/>
        <w:szCs w:val="18"/>
      </w:rPr>
      <w:t>3</w:t>
    </w:r>
    <w:r w:rsidRPr="00EA2EB8">
      <w:rPr>
        <w:rStyle w:val="PageNumber"/>
        <w:color w:val="7F7F7F" w:themeColor="text1" w:themeTint="80"/>
        <w:sz w:val="18"/>
        <w:szCs w:val="18"/>
      </w:rPr>
      <w:fldChar w:fldCharType="end"/>
    </w:r>
    <w:r w:rsidRPr="00EA2EB8">
      <w:rPr>
        <w:rStyle w:val="PageNumber"/>
        <w:color w:val="7F7F7F" w:themeColor="text1" w:themeTint="80"/>
        <w:sz w:val="18"/>
        <w:szCs w:val="18"/>
      </w:rPr>
      <w:t xml:space="preserve">  </w:t>
    </w:r>
    <w:r w:rsidRPr="00EA2EB8">
      <w:rPr>
        <w:rStyle w:val="PageNumber"/>
        <w:color w:val="A6A6A6" w:themeColor="background1" w:themeShade="A6"/>
        <w:sz w:val="18"/>
        <w:szCs w:val="18"/>
      </w:rPr>
      <w:t xml:space="preserve"> |</w:t>
    </w:r>
    <w:r w:rsidRPr="00EA2EB8">
      <w:rPr>
        <w:rStyle w:val="PageNumber"/>
        <w:color w:val="7F7F7F" w:themeColor="text1" w:themeTint="80"/>
        <w:sz w:val="18"/>
        <w:szCs w:val="18"/>
      </w:rPr>
      <w:t xml:space="preserve">  </w:t>
    </w:r>
    <w:r>
      <w:rPr>
        <w:rStyle w:val="PageNumber"/>
        <w:color w:val="7F7F7F" w:themeColor="text1" w:themeTint="80"/>
        <w:sz w:val="18"/>
        <w:szCs w:val="18"/>
      </w:rPr>
      <w:t xml:space="preserve"> </w:t>
    </w:r>
    <w:r w:rsidR="007B26DA" w:rsidRPr="007B26DA">
      <w:rPr>
        <w:b/>
        <w:bCs/>
        <w:color w:val="7F7F7F" w:themeColor="text1" w:themeTint="80"/>
        <w:sz w:val="18"/>
        <w:szCs w:val="18"/>
      </w:rPr>
      <w:t>Thematic Review of the Care Curriculum in Scotland’s Colleges</w:t>
    </w:r>
  </w:p>
  <w:p w14:paraId="4B2F3C56" w14:textId="77777777" w:rsidR="007B26DA" w:rsidRPr="007B26DA" w:rsidRDefault="007B26DA" w:rsidP="007B26DA">
    <w:pPr>
      <w:pStyle w:val="Footer"/>
      <w:rPr>
        <w:color w:val="7F7F7F" w:themeColor="text1" w:themeTint="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93C7" w14:textId="77777777" w:rsidR="00736E8F" w:rsidRDefault="00736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84C9D" w14:textId="77777777" w:rsidR="00B2331A" w:rsidRDefault="00B2331A">
      <w:r>
        <w:separator/>
      </w:r>
    </w:p>
  </w:footnote>
  <w:footnote w:type="continuationSeparator" w:id="0">
    <w:p w14:paraId="25F3B5FA" w14:textId="77777777" w:rsidR="00B2331A" w:rsidRDefault="00B2331A">
      <w:r>
        <w:continuationSeparator/>
      </w:r>
    </w:p>
  </w:footnote>
  <w:footnote w:id="1">
    <w:p w14:paraId="0C19BEEC" w14:textId="77777777" w:rsidR="00386E4F" w:rsidRDefault="00386E4F" w:rsidP="00386E4F">
      <w:pPr>
        <w:pStyle w:val="FootnoteText"/>
      </w:pPr>
      <w:r>
        <w:rPr>
          <w:rStyle w:val="FootnoteReference"/>
        </w:rPr>
        <w:footnoteRef/>
      </w:r>
      <w:r>
        <w:t xml:space="preserve"> </w:t>
      </w:r>
      <w:hyperlink r:id="rId1" w:history="1">
        <w:r>
          <w:rPr>
            <w:rStyle w:val="Hyperlink"/>
          </w:rPr>
          <w:t>Scotland's Future Skills Action Plan Scottish Government</w:t>
        </w:r>
      </w:hyperlink>
      <w:r>
        <w:rPr>
          <w:rStyle w:val="Hyperlink"/>
        </w:rPr>
        <w:t xml:space="preserve"> </w:t>
      </w:r>
    </w:p>
  </w:footnote>
  <w:footnote w:id="2">
    <w:p w14:paraId="47DDC2C3" w14:textId="77777777" w:rsidR="00BA0FC7" w:rsidRDefault="00BA0FC7" w:rsidP="00BA0FC7">
      <w:pPr>
        <w:pStyle w:val="FootnoteText"/>
      </w:pPr>
      <w:r>
        <w:rPr>
          <w:rStyle w:val="FootnoteReference"/>
        </w:rPr>
        <w:footnoteRef/>
      </w:r>
      <w:r>
        <w:t xml:space="preserve"> </w:t>
      </w:r>
      <w:hyperlink r:id="rId2" w:history="1">
        <w:r w:rsidRPr="00BB76CD">
          <w:rPr>
            <w:rStyle w:val="Hyperlink"/>
          </w:rPr>
          <w:t>WFM Qualifications Report</w:t>
        </w:r>
      </w:hyperlink>
    </w:p>
  </w:footnote>
  <w:footnote w:id="3">
    <w:p w14:paraId="72D16256" w14:textId="77777777" w:rsidR="00D5568E" w:rsidRDefault="00D5568E" w:rsidP="00D5568E">
      <w:pPr>
        <w:pStyle w:val="FootnoteText"/>
      </w:pPr>
      <w:r>
        <w:rPr>
          <w:rStyle w:val="FootnoteReference"/>
        </w:rPr>
        <w:footnoteRef/>
      </w:r>
      <w:r>
        <w:t xml:space="preserve"> </w:t>
      </w:r>
      <w:hyperlink r:id="rId3" w:history="1">
        <w:r w:rsidRPr="00CB523F">
          <w:rPr>
            <w:rStyle w:val="Hyperlink"/>
          </w:rPr>
          <w:t>WFDR_2023_20240826.pdf (sssc.uk.com)</w:t>
        </w:r>
      </w:hyperlink>
    </w:p>
  </w:footnote>
  <w:footnote w:id="4">
    <w:p w14:paraId="65B6610B" w14:textId="77777777" w:rsidR="00D5568E" w:rsidRDefault="00D5568E" w:rsidP="00D5568E">
      <w:pPr>
        <w:pStyle w:val="FootnoteText"/>
      </w:pPr>
      <w:r>
        <w:rPr>
          <w:rStyle w:val="FootnoteReference"/>
        </w:rPr>
        <w:footnoteRef/>
      </w:r>
      <w:r>
        <w:t xml:space="preserve"> </w:t>
      </w:r>
      <w:hyperlink r:id="rId4" w:history="1">
        <w:r w:rsidRPr="00F5143F">
          <w:rPr>
            <w:rStyle w:val="Hyperlink"/>
          </w:rPr>
          <w:t>WFM Qualifications Report</w:t>
        </w:r>
      </w:hyperlink>
    </w:p>
  </w:footnote>
  <w:footnote w:id="5">
    <w:p w14:paraId="20B5E11A" w14:textId="77777777" w:rsidR="00D5568E" w:rsidRDefault="00D5568E" w:rsidP="00D5568E">
      <w:pPr>
        <w:pStyle w:val="FootnoteText"/>
      </w:pPr>
      <w:r>
        <w:rPr>
          <w:rStyle w:val="FootnoteReference"/>
        </w:rPr>
        <w:footnoteRef/>
      </w:r>
      <w:r>
        <w:t xml:space="preserve"> </w:t>
      </w:r>
      <w:hyperlink r:id="rId5" w:history="1">
        <w:r w:rsidRPr="00926ADC">
          <w:rPr>
            <w:rStyle w:val="Hyperlink"/>
          </w:rPr>
          <w:t>HSC Futures - Short Duration Training SVQ's - Scottish Care</w:t>
        </w:r>
      </w:hyperlink>
    </w:p>
  </w:footnote>
  <w:footnote w:id="6">
    <w:p w14:paraId="7C8970D1" w14:textId="77777777" w:rsidR="00D5568E" w:rsidRDefault="00D5568E" w:rsidP="00D5568E">
      <w:pPr>
        <w:pStyle w:val="FootnoteText"/>
      </w:pPr>
      <w:r>
        <w:rPr>
          <w:rStyle w:val="FootnoteReference"/>
        </w:rPr>
        <w:footnoteRef/>
      </w:r>
      <w:r>
        <w:t xml:space="preserve"> </w:t>
      </w:r>
      <w:hyperlink r:id="rId6" w:history="1">
        <w:r w:rsidRPr="00180DE8">
          <w:rPr>
            <w:rStyle w:val="Hyperlink"/>
          </w:rPr>
          <w:t>PowerPoint Presentation (</w:t>
        </w:r>
        <w:r w:rsidRPr="00180DE8">
          <w:rPr>
            <w:rStyle w:val="Hyperlink"/>
          </w:rPr>
          <w:t>skillsdevelopmentscotland.co.uk)</w:t>
        </w:r>
      </w:hyperlink>
    </w:p>
  </w:footnote>
  <w:footnote w:id="7">
    <w:p w14:paraId="3FBA01FB" w14:textId="77777777" w:rsidR="00D5568E" w:rsidRDefault="00D5568E" w:rsidP="00D5568E">
      <w:pPr>
        <w:pStyle w:val="FootnoteText"/>
      </w:pPr>
      <w:r>
        <w:rPr>
          <w:rStyle w:val="FootnoteReference"/>
        </w:rPr>
        <w:footnoteRef/>
      </w:r>
      <w:r>
        <w:t xml:space="preserve"> </w:t>
      </w:r>
      <w:hyperlink r:id="rId7" w:history="1">
        <w:r w:rsidRPr="00112B86">
          <w:rPr>
            <w:rStyle w:val="Hyperlink"/>
          </w:rPr>
          <w:t>PowerPoint Presentation (</w:t>
        </w:r>
        <w:r w:rsidRPr="00112B86">
          <w:rPr>
            <w:rStyle w:val="Hyperlink"/>
          </w:rPr>
          <w:t>skillsdevelopmentscotland.co.uk)</w:t>
        </w:r>
      </w:hyperlink>
    </w:p>
  </w:footnote>
  <w:footnote w:id="8">
    <w:p w14:paraId="5DEABDFE" w14:textId="77777777" w:rsidR="00D5568E" w:rsidRDefault="00D5568E" w:rsidP="00D5568E">
      <w:pPr>
        <w:pStyle w:val="FootnoteText"/>
      </w:pPr>
      <w:r>
        <w:rPr>
          <w:rStyle w:val="FootnoteReference"/>
        </w:rPr>
        <w:footnoteRef/>
      </w:r>
      <w:r>
        <w:t xml:space="preserve"> </w:t>
      </w:r>
      <w:hyperlink r:id="rId8" w:history="1">
        <w:r w:rsidRPr="000E2EE6">
          <w:rPr>
            <w:rStyle w:val="Hyperlink"/>
            <w:rFonts w:eastAsia="Arial"/>
            <w:szCs w:val="24"/>
          </w:rPr>
          <w:t>Quarterly Data | Scottish Social Services Workforce Data</w:t>
        </w:r>
      </w:hyperlink>
      <w:r w:rsidRPr="00C64C93">
        <w:rPr>
          <w:rFonts w:eastAsia="Arial"/>
          <w:color w:val="595959"/>
          <w:szCs w:val="24"/>
        </w:rPr>
        <w:t>,</w:t>
      </w:r>
    </w:p>
  </w:footnote>
  <w:footnote w:id="9">
    <w:p w14:paraId="1187A1E0" w14:textId="77777777" w:rsidR="00D5568E" w:rsidRDefault="00D5568E" w:rsidP="00D5568E">
      <w:pPr>
        <w:pStyle w:val="FootnoteText"/>
      </w:pPr>
      <w:r>
        <w:rPr>
          <w:rStyle w:val="FootnoteReference"/>
        </w:rPr>
        <w:footnoteRef/>
      </w:r>
      <w:r>
        <w:t xml:space="preserve"> </w:t>
      </w:r>
      <w:hyperlink r:id="rId9" w:history="1">
        <w:r>
          <w:rPr>
            <w:rStyle w:val="Hyperlink"/>
          </w:rPr>
          <w:t>GN0R16.pdf</w:t>
        </w:r>
      </w:hyperlink>
    </w:p>
  </w:footnote>
  <w:footnote w:id="10">
    <w:p w14:paraId="1B59D7BB" w14:textId="77777777" w:rsidR="00D5568E" w:rsidRDefault="00D5568E" w:rsidP="00D5568E">
      <w:pPr>
        <w:pStyle w:val="FootnoteText"/>
      </w:pPr>
      <w:r>
        <w:rPr>
          <w:rStyle w:val="FootnoteReference"/>
        </w:rPr>
        <w:footnoteRef/>
      </w:r>
      <w:r>
        <w:t xml:space="preserve"> </w:t>
      </w:r>
      <w:hyperlink r:id="rId10" w:history="1">
        <w:r>
          <w:rPr>
            <w:rStyle w:val="Hyperlink"/>
          </w:rPr>
          <w:t xml:space="preserve">Microsoft Word - </w:t>
        </w:r>
        <w:r>
          <w:rPr>
            <w:rStyle w:val="Hyperlink"/>
          </w:rPr>
          <w:t>GK9T15 (sqa.org.uk)</w:t>
        </w:r>
      </w:hyperlink>
    </w:p>
  </w:footnote>
  <w:footnote w:id="11">
    <w:p w14:paraId="60B5F41A" w14:textId="77777777" w:rsidR="00D5568E" w:rsidRDefault="00D5568E" w:rsidP="00D5568E">
      <w:pPr>
        <w:pStyle w:val="FootnoteText"/>
      </w:pPr>
      <w:r>
        <w:rPr>
          <w:rStyle w:val="FootnoteReference"/>
        </w:rPr>
        <w:footnoteRef/>
      </w:r>
      <w:r>
        <w:t xml:space="preserve"> </w:t>
      </w:r>
      <w:hyperlink r:id="rId11" w:history="1">
        <w:r>
          <w:rPr>
            <w:rStyle w:val="Hyperlink"/>
          </w:rPr>
          <w:t>HNCSocialServicesSpecificationGK8915.pdf (sqa.org.uk)</w:t>
        </w:r>
      </w:hyperlink>
    </w:p>
  </w:footnote>
  <w:footnote w:id="12">
    <w:p w14:paraId="3F627B1D" w14:textId="77777777" w:rsidR="00D5568E" w:rsidRDefault="00D5568E" w:rsidP="00D5568E">
      <w:pPr>
        <w:pStyle w:val="FootnoteText"/>
      </w:pPr>
      <w:r>
        <w:rPr>
          <w:rStyle w:val="FootnoteReference"/>
        </w:rPr>
        <w:footnoteRef/>
      </w:r>
      <w:r>
        <w:t xml:space="preserve"> </w:t>
      </w:r>
      <w:hyperlink r:id="rId12" w:history="1">
        <w:r>
          <w:rPr>
            <w:rStyle w:val="Hyperlink"/>
          </w:rPr>
          <w:t>GV17_46.pdf (sqa.org.uk)</w:t>
        </w:r>
      </w:hyperlink>
    </w:p>
  </w:footnote>
  <w:footnote w:id="13">
    <w:p w14:paraId="4019D011" w14:textId="77777777" w:rsidR="00D5568E" w:rsidRDefault="00D5568E" w:rsidP="00D5568E">
      <w:pPr>
        <w:pStyle w:val="FootnoteText"/>
      </w:pPr>
      <w:r>
        <w:rPr>
          <w:rStyle w:val="FootnoteReference"/>
        </w:rPr>
        <w:footnoteRef/>
      </w:r>
      <w:r>
        <w:t xml:space="preserve"> </w:t>
      </w:r>
      <w:hyperlink r:id="rId13" w:history="1">
        <w:r>
          <w:rPr>
            <w:rStyle w:val="Hyperlink"/>
          </w:rPr>
          <w:t>National Certificate (NC) for Childhood Practice at SCQF level 6 (</w:t>
        </w:r>
        <w:r>
          <w:rPr>
            <w:rStyle w:val="Hyperlink"/>
          </w:rPr>
          <w:t>sqa.org.uk)</w:t>
        </w:r>
      </w:hyperlink>
    </w:p>
  </w:footnote>
  <w:footnote w:id="14">
    <w:p w14:paraId="394FEF6C" w14:textId="77777777" w:rsidR="00D5568E" w:rsidRDefault="00D5568E" w:rsidP="00D5568E">
      <w:pPr>
        <w:pStyle w:val="FootnoteText"/>
      </w:pPr>
      <w:r>
        <w:rPr>
          <w:rStyle w:val="FootnoteReference"/>
        </w:rPr>
        <w:footnoteRef/>
      </w:r>
      <w:r>
        <w:t xml:space="preserve"> </w:t>
      </w:r>
      <w:hyperlink r:id="rId14" w:history="1">
        <w:r w:rsidRPr="00E367C7">
          <w:rPr>
            <w:rStyle w:val="Hyperlink"/>
          </w:rPr>
          <w:t>WFM Qualifications Report</w:t>
        </w:r>
      </w:hyperlink>
    </w:p>
  </w:footnote>
  <w:footnote w:id="15">
    <w:p w14:paraId="4AA0D481" w14:textId="77777777" w:rsidR="00D5568E" w:rsidRDefault="00D5568E" w:rsidP="00D5568E">
      <w:pPr>
        <w:pStyle w:val="FootnoteText"/>
      </w:pPr>
      <w:r>
        <w:rPr>
          <w:rStyle w:val="FootnoteReference"/>
        </w:rPr>
        <w:footnoteRef/>
      </w:r>
      <w:r>
        <w:t xml:space="preserve"> </w:t>
      </w:r>
      <w:hyperlink r:id="rId15" w:history="1">
        <w:r w:rsidRPr="004E5334">
          <w:rPr>
            <w:rStyle w:val="Hyperlink"/>
          </w:rPr>
          <w:t>Quarterly Data | Scottish Social Services Workforce Data</w:t>
        </w:r>
      </w:hyperlink>
    </w:p>
  </w:footnote>
  <w:footnote w:id="16">
    <w:p w14:paraId="170543A4" w14:textId="77777777" w:rsidR="00D5568E" w:rsidRDefault="00D5568E" w:rsidP="00D5568E">
      <w:pPr>
        <w:pStyle w:val="FootnoteText"/>
      </w:pPr>
      <w:r>
        <w:rPr>
          <w:rStyle w:val="FootnoteReference"/>
        </w:rPr>
        <w:footnoteRef/>
      </w:r>
      <w:r>
        <w:t xml:space="preserve"> </w:t>
      </w:r>
      <w:hyperlink r:id="rId16" w:anchor=":~:text=The%20SSSC%20Codes%20of%20Practice%20(the%20Codes)%20set" w:history="1">
        <w:r w:rsidRPr="001D7EE9">
          <w:rPr>
            <w:rStyle w:val="Hyperlink"/>
          </w:rPr>
          <w:t>SSSC Codes of Practice - Scottish Social Services Council</w:t>
        </w:r>
      </w:hyperlink>
    </w:p>
  </w:footnote>
  <w:footnote w:id="17">
    <w:p w14:paraId="400097D6" w14:textId="77777777" w:rsidR="00D5568E" w:rsidRDefault="00D5568E" w:rsidP="00D5568E">
      <w:pPr>
        <w:pStyle w:val="FootnoteText"/>
      </w:pPr>
      <w:r>
        <w:rPr>
          <w:rStyle w:val="FootnoteReference"/>
        </w:rPr>
        <w:footnoteRef/>
      </w:r>
      <w:r>
        <w:t xml:space="preserve"> </w:t>
      </w:r>
      <w:hyperlink r:id="rId17" w:history="1">
        <w:r>
          <w:rPr>
            <w:rStyle w:val="Hyperlink"/>
          </w:rPr>
          <w:t>Bookbug Training - Scottish Book Trust</w:t>
        </w:r>
      </w:hyperlink>
    </w:p>
  </w:footnote>
  <w:footnote w:id="18">
    <w:p w14:paraId="71CDBB7D" w14:textId="77777777" w:rsidR="00D5568E" w:rsidRDefault="00D5568E" w:rsidP="00D5568E">
      <w:pPr>
        <w:pStyle w:val="FootnoteText"/>
      </w:pPr>
      <w:r>
        <w:rPr>
          <w:rStyle w:val="FootnoteReference"/>
        </w:rPr>
        <w:footnoteRef/>
      </w:r>
      <w:r>
        <w:t xml:space="preserve"> </w:t>
      </w:r>
      <w:hyperlink r:id="rId18" w:history="1">
        <w:r>
          <w:rPr>
            <w:rStyle w:val="Hyperlink"/>
          </w:rPr>
          <w:t xml:space="preserve">peep learning together programme training | </w:t>
        </w:r>
        <w:r>
          <w:rPr>
            <w:rStyle w:val="Hyperlink"/>
          </w:rPr>
          <w:t>www.peeple.org.uk</w:t>
        </w:r>
      </w:hyperlink>
    </w:p>
  </w:footnote>
  <w:footnote w:id="19">
    <w:p w14:paraId="5F4451A6" w14:textId="77777777" w:rsidR="00B42301" w:rsidRDefault="00B42301" w:rsidP="00B42301">
      <w:pPr>
        <w:pStyle w:val="FootnoteText"/>
      </w:pPr>
      <w:r>
        <w:rPr>
          <w:rStyle w:val="FootnoteReference"/>
        </w:rPr>
        <w:footnoteRef/>
      </w:r>
      <w:r>
        <w:t xml:space="preserve"> </w:t>
      </w:r>
      <w:hyperlink r:id="rId19" w:history="1">
        <w:r>
          <w:rPr>
            <w:rStyle w:val="Hyperlink"/>
          </w:rPr>
          <w:t>GN0R16.pdf</w:t>
        </w:r>
      </w:hyperlink>
    </w:p>
  </w:footnote>
  <w:footnote w:id="20">
    <w:p w14:paraId="5AFD27D1" w14:textId="77777777" w:rsidR="00B42301" w:rsidRDefault="00B42301" w:rsidP="00B42301">
      <w:pPr>
        <w:pStyle w:val="FootnoteText"/>
      </w:pPr>
      <w:r>
        <w:rPr>
          <w:rStyle w:val="FootnoteReference"/>
        </w:rPr>
        <w:footnoteRef/>
      </w:r>
      <w:r>
        <w:t xml:space="preserve"> </w:t>
      </w:r>
      <w:hyperlink r:id="rId20" w:history="1">
        <w:r>
          <w:rPr>
            <w:rStyle w:val="Hyperlink"/>
          </w:rPr>
          <w:t xml:space="preserve">Microsoft Word - </w:t>
        </w:r>
        <w:r>
          <w:rPr>
            <w:rStyle w:val="Hyperlink"/>
          </w:rPr>
          <w:t>GK9T15 (sqa.org.uk)</w:t>
        </w:r>
      </w:hyperlink>
    </w:p>
  </w:footnote>
  <w:footnote w:id="21">
    <w:p w14:paraId="3CED66F3" w14:textId="77777777" w:rsidR="00B42301" w:rsidRDefault="00B42301" w:rsidP="00B42301">
      <w:pPr>
        <w:pStyle w:val="FootnoteText"/>
      </w:pPr>
      <w:r>
        <w:rPr>
          <w:rStyle w:val="FootnoteReference"/>
        </w:rPr>
        <w:footnoteRef/>
      </w:r>
      <w:r>
        <w:t xml:space="preserve"> </w:t>
      </w:r>
      <w:hyperlink r:id="rId21" w:history="1">
        <w:r>
          <w:rPr>
            <w:rStyle w:val="Hyperlink"/>
          </w:rPr>
          <w:t>HNCSocialServicesSpecificationGK8915.pdf (sqa.org.uk)</w:t>
        </w:r>
      </w:hyperlink>
    </w:p>
  </w:footnote>
  <w:footnote w:id="22">
    <w:p w14:paraId="7A9352F0" w14:textId="77777777" w:rsidR="00B42301" w:rsidRDefault="00B42301" w:rsidP="00B42301">
      <w:pPr>
        <w:pStyle w:val="FootnoteText"/>
      </w:pPr>
      <w:r>
        <w:rPr>
          <w:rStyle w:val="FootnoteReference"/>
        </w:rPr>
        <w:footnoteRef/>
      </w:r>
      <w:r>
        <w:t xml:space="preserve"> </w:t>
      </w:r>
      <w:hyperlink r:id="rId22" w:history="1">
        <w:r>
          <w:rPr>
            <w:rStyle w:val="Hyperlink"/>
          </w:rPr>
          <w:t>HNCSocialServicesSpecificationGK8915.pdf (sqa.org.uk)</w:t>
        </w:r>
      </w:hyperlink>
    </w:p>
  </w:footnote>
  <w:footnote w:id="23">
    <w:p w14:paraId="00E1B927" w14:textId="77777777" w:rsidR="00B42301" w:rsidRDefault="00B42301" w:rsidP="00B42301">
      <w:pPr>
        <w:pStyle w:val="FootnoteText"/>
      </w:pPr>
      <w:r>
        <w:rPr>
          <w:rStyle w:val="FootnoteReference"/>
        </w:rPr>
        <w:footnoteRef/>
      </w:r>
      <w:r>
        <w:t xml:space="preserve"> </w:t>
      </w:r>
      <w:hyperlink r:id="rId23" w:history="1">
        <w:r>
          <w:rPr>
            <w:rStyle w:val="Hyperlink"/>
          </w:rPr>
          <w:t>GV17_46.pdf (sqa.org.uk)</w:t>
        </w:r>
      </w:hyperlink>
    </w:p>
  </w:footnote>
  <w:footnote w:id="24">
    <w:p w14:paraId="6E88B94C" w14:textId="77777777" w:rsidR="00B42301" w:rsidRDefault="00B42301" w:rsidP="00B42301">
      <w:pPr>
        <w:pStyle w:val="FootnoteText"/>
      </w:pPr>
      <w:r>
        <w:rPr>
          <w:rStyle w:val="FootnoteReference"/>
        </w:rPr>
        <w:footnoteRef/>
      </w:r>
      <w:r>
        <w:t xml:space="preserve"> </w:t>
      </w:r>
      <w:hyperlink r:id="rId24" w:history="1">
        <w:r>
          <w:rPr>
            <w:rStyle w:val="Hyperlink"/>
          </w:rPr>
          <w:t>National Certificate (NC) for Childhood Practice at SCQF level 6 (</w:t>
        </w:r>
        <w:r>
          <w:rPr>
            <w:rStyle w:val="Hyperlink"/>
          </w:rPr>
          <w:t>sqa.org.uk)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8CD5" w14:textId="77777777" w:rsidR="00F25399" w:rsidRDefault="008A08F0" w:rsidP="00235D5C">
    <w:pPr>
      <w:pStyle w:val="Header"/>
    </w:pPr>
    <w:r>
      <w:rPr>
        <w:noProof/>
        <w:lang w:val="en-GB" w:eastAsia="en-GB"/>
      </w:rPr>
      <w:drawing>
        <wp:anchor distT="0" distB="0" distL="114300" distR="114300" simplePos="0" relativeHeight="251681792" behindDoc="1" locked="0" layoutInCell="1" allowOverlap="1" wp14:anchorId="541613E2" wp14:editId="6E05969F">
          <wp:simplePos x="0" y="0"/>
          <wp:positionH relativeFrom="column">
            <wp:posOffset>-1143000</wp:posOffset>
          </wp:positionH>
          <wp:positionV relativeFrom="paragraph">
            <wp:posOffset>1143000</wp:posOffset>
          </wp:positionV>
          <wp:extent cx="9173845" cy="9486900"/>
          <wp:effectExtent l="0" t="0" r="0" b="127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1.png"/>
                  <pic:cNvPicPr/>
                </pic:nvPicPr>
                <pic:blipFill>
                  <a:blip r:embed="rId1">
                    <a:extLst>
                      <a:ext uri="{28A0092B-C50C-407E-A947-70E740481C1C}">
                        <a14:useLocalDpi xmlns:a14="http://schemas.microsoft.com/office/drawing/2010/main" val="0"/>
                      </a:ext>
                    </a:extLst>
                  </a:blip>
                  <a:stretch>
                    <a:fillRect/>
                  </a:stretch>
                </pic:blipFill>
                <pic:spPr>
                  <a:xfrm>
                    <a:off x="0" y="0"/>
                    <a:ext cx="9173845" cy="9486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2816" behindDoc="1" locked="0" layoutInCell="1" allowOverlap="1" wp14:anchorId="67704393" wp14:editId="58DD5B4E">
          <wp:simplePos x="0" y="0"/>
          <wp:positionH relativeFrom="column">
            <wp:posOffset>2057400</wp:posOffset>
          </wp:positionH>
          <wp:positionV relativeFrom="paragraph">
            <wp:posOffset>9300845</wp:posOffset>
          </wp:positionV>
          <wp:extent cx="4914900" cy="3003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png"/>
                  <pic:cNvPicPr/>
                </pic:nvPicPr>
                <pic:blipFill>
                  <a:blip r:embed="rId2">
                    <a:extLst>
                      <a:ext uri="{28A0092B-C50C-407E-A947-70E740481C1C}">
                        <a14:useLocalDpi xmlns:a14="http://schemas.microsoft.com/office/drawing/2010/main" val="0"/>
                      </a:ext>
                    </a:extLst>
                  </a:blip>
                  <a:stretch>
                    <a:fillRect/>
                  </a:stretch>
                </pic:blipFill>
                <pic:spPr>
                  <a:xfrm>
                    <a:off x="0" y="0"/>
                    <a:ext cx="4914900" cy="300355"/>
                  </a:xfrm>
                  <a:prstGeom prst="rect">
                    <a:avLst/>
                  </a:prstGeom>
                </pic:spPr>
              </pic:pic>
            </a:graphicData>
          </a:graphic>
          <wp14:sizeRelH relativeFrom="margin">
            <wp14:pctWidth>0</wp14:pctWidth>
          </wp14:sizeRelH>
          <wp14:sizeRelV relativeFrom="margin">
            <wp14:pctHeight>0</wp14:pctHeight>
          </wp14:sizeRelV>
        </wp:anchor>
      </w:drawing>
    </w:r>
    <w:r w:rsidR="00845666">
      <w:rPr>
        <w:noProof/>
        <w:lang w:val="en-GB" w:eastAsia="en-GB"/>
      </w:rPr>
      <w:drawing>
        <wp:anchor distT="0" distB="0" distL="114300" distR="114300" simplePos="0" relativeHeight="251679744" behindDoc="0" locked="0" layoutInCell="1" allowOverlap="1" wp14:anchorId="3F04B7AC" wp14:editId="33071063">
          <wp:simplePos x="0" y="0"/>
          <wp:positionH relativeFrom="column">
            <wp:posOffset>-326390</wp:posOffset>
          </wp:positionH>
          <wp:positionV relativeFrom="paragraph">
            <wp:posOffset>-311785</wp:posOffset>
          </wp:positionV>
          <wp:extent cx="2722245" cy="1193800"/>
          <wp:effectExtent l="0" t="0" r="0" b="0"/>
          <wp:wrapThrough wrapText="bothSides">
            <wp:wrapPolygon edited="0">
              <wp:start x="4635" y="4136"/>
              <wp:lineTo x="3426" y="6434"/>
              <wp:lineTo x="2217" y="10111"/>
              <wp:lineTo x="2217" y="14706"/>
              <wp:lineTo x="3426" y="19762"/>
              <wp:lineTo x="4434" y="21140"/>
              <wp:lineTo x="7457" y="21140"/>
              <wp:lineTo x="17131" y="19762"/>
              <wp:lineTo x="18542" y="18383"/>
              <wp:lineTo x="18139" y="12409"/>
              <wp:lineTo x="19348" y="8272"/>
              <wp:lineTo x="18340" y="5974"/>
              <wp:lineTo x="7054" y="4136"/>
              <wp:lineTo x="4635" y="4136"/>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alllogos_colour-01.png"/>
                  <pic:cNvPicPr/>
                </pic:nvPicPr>
                <pic:blipFill rotWithShape="1">
                  <a:blip r:embed="rId3">
                    <a:extLst>
                      <a:ext uri="{28A0092B-C50C-407E-A947-70E740481C1C}">
                        <a14:useLocalDpi xmlns:a14="http://schemas.microsoft.com/office/drawing/2010/main" val="0"/>
                      </a:ext>
                    </a:extLst>
                  </a:blip>
                  <a:srcRect b="28244"/>
                  <a:stretch/>
                </pic:blipFill>
                <pic:spPr bwMode="auto">
                  <a:xfrm>
                    <a:off x="0" y="0"/>
                    <a:ext cx="2722245" cy="1193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A354" w14:textId="77777777" w:rsidR="00736E8F" w:rsidRDefault="00736E8F" w:rsidP="00235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4E64"/>
    <w:multiLevelType w:val="hybridMultilevel"/>
    <w:tmpl w:val="0EAAF6C4"/>
    <w:lvl w:ilvl="0" w:tplc="80ACE94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0C1569"/>
    <w:multiLevelType w:val="hybridMultilevel"/>
    <w:tmpl w:val="AF94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55156"/>
    <w:multiLevelType w:val="hybridMultilevel"/>
    <w:tmpl w:val="2A2886FE"/>
    <w:lvl w:ilvl="0" w:tplc="142AF1A2">
      <w:start w:val="1"/>
      <w:numFmt w:val="bullet"/>
      <w:lvlText w:val=""/>
      <w:lvlJc w:val="left"/>
      <w:pPr>
        <w:ind w:left="720" w:hanging="360"/>
      </w:pPr>
      <w:rPr>
        <w:rFonts w:ascii="Symbol" w:hAnsi="Symbol" w:hint="default"/>
        <w:color w:val="0099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66A78"/>
    <w:multiLevelType w:val="hybridMultilevel"/>
    <w:tmpl w:val="CA2C71BC"/>
    <w:lvl w:ilvl="0" w:tplc="9EDCE670">
      <w:start w:val="1"/>
      <w:numFmt w:val="bullet"/>
      <w:lvlText w:val=""/>
      <w:lvlJc w:val="left"/>
      <w:pPr>
        <w:ind w:left="720" w:hanging="360"/>
      </w:pPr>
      <w:rPr>
        <w:rFonts w:ascii="Symbol" w:hAnsi="Symbol" w:hint="default"/>
        <w:color w:val="009BA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C003E1"/>
    <w:multiLevelType w:val="hybridMultilevel"/>
    <w:tmpl w:val="ECD2D81A"/>
    <w:lvl w:ilvl="0" w:tplc="0409000F">
      <w:start w:val="1"/>
      <w:numFmt w:val="decimal"/>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8A5CCC"/>
    <w:multiLevelType w:val="hybridMultilevel"/>
    <w:tmpl w:val="9C44885C"/>
    <w:lvl w:ilvl="0" w:tplc="08090001">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342E6"/>
    <w:multiLevelType w:val="hybridMultilevel"/>
    <w:tmpl w:val="47084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E63E22"/>
    <w:multiLevelType w:val="hybridMultilevel"/>
    <w:tmpl w:val="F96C4A32"/>
    <w:lvl w:ilvl="0" w:tplc="08090001">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8C6160"/>
    <w:multiLevelType w:val="hybridMultilevel"/>
    <w:tmpl w:val="B8067316"/>
    <w:lvl w:ilvl="0" w:tplc="04090001">
      <w:start w:val="1"/>
      <w:numFmt w:val="bullet"/>
      <w:lvlText w:val=""/>
      <w:lvlJc w:val="left"/>
      <w:pPr>
        <w:ind w:left="720" w:hanging="360"/>
      </w:pPr>
      <w:rPr>
        <w:rFonts w:ascii="Symbol" w:hAnsi="Symbol"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35175"/>
    <w:multiLevelType w:val="hybridMultilevel"/>
    <w:tmpl w:val="5DD40974"/>
    <w:lvl w:ilvl="0" w:tplc="142AF1A2">
      <w:start w:val="1"/>
      <w:numFmt w:val="bullet"/>
      <w:lvlText w:val=""/>
      <w:lvlJc w:val="left"/>
      <w:pPr>
        <w:ind w:left="720" w:hanging="360"/>
      </w:pPr>
      <w:rPr>
        <w:rFonts w:ascii="Symbol" w:hAnsi="Symbol" w:hint="default"/>
        <w:color w:val="0099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62555A"/>
    <w:multiLevelType w:val="hybridMultilevel"/>
    <w:tmpl w:val="04D4A724"/>
    <w:lvl w:ilvl="0" w:tplc="08090001">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67CB1796"/>
    <w:multiLevelType w:val="hybridMultilevel"/>
    <w:tmpl w:val="B20E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83292"/>
    <w:multiLevelType w:val="hybridMultilevel"/>
    <w:tmpl w:val="AB3A6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20D25"/>
    <w:multiLevelType w:val="hybridMultilevel"/>
    <w:tmpl w:val="B9CA044C"/>
    <w:lvl w:ilvl="0" w:tplc="9EDCE670">
      <w:start w:val="1"/>
      <w:numFmt w:val="bullet"/>
      <w:lvlText w:val=""/>
      <w:lvlJc w:val="left"/>
      <w:pPr>
        <w:ind w:left="720" w:hanging="360"/>
      </w:pPr>
      <w:rPr>
        <w:rFonts w:ascii="Symbol" w:hAnsi="Symbol" w:hint="default"/>
        <w:color w:val="009BA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F74454"/>
    <w:multiLevelType w:val="hybridMultilevel"/>
    <w:tmpl w:val="2492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424922">
    <w:abstractNumId w:val="6"/>
  </w:num>
  <w:num w:numId="2" w16cid:durableId="74716738">
    <w:abstractNumId w:val="9"/>
  </w:num>
  <w:num w:numId="3" w16cid:durableId="1962226896">
    <w:abstractNumId w:val="4"/>
  </w:num>
  <w:num w:numId="4" w16cid:durableId="2047951005">
    <w:abstractNumId w:val="6"/>
    <w:lvlOverride w:ilvl="0">
      <w:startOverride w:val="1"/>
    </w:lvlOverride>
  </w:num>
  <w:num w:numId="5" w16cid:durableId="1021399510">
    <w:abstractNumId w:val="7"/>
  </w:num>
  <w:num w:numId="6" w16cid:durableId="664826413">
    <w:abstractNumId w:val="12"/>
  </w:num>
  <w:num w:numId="7" w16cid:durableId="1017081452">
    <w:abstractNumId w:val="13"/>
  </w:num>
  <w:num w:numId="8" w16cid:durableId="970289719">
    <w:abstractNumId w:val="14"/>
  </w:num>
  <w:num w:numId="9" w16cid:durableId="893152762">
    <w:abstractNumId w:val="10"/>
  </w:num>
  <w:num w:numId="10" w16cid:durableId="455758069">
    <w:abstractNumId w:val="2"/>
  </w:num>
  <w:num w:numId="11" w16cid:durableId="1605116206">
    <w:abstractNumId w:val="1"/>
  </w:num>
  <w:num w:numId="12" w16cid:durableId="297344254">
    <w:abstractNumId w:val="16"/>
  </w:num>
  <w:num w:numId="13" w16cid:durableId="163202952">
    <w:abstractNumId w:val="0"/>
  </w:num>
  <w:num w:numId="14" w16cid:durableId="931206104">
    <w:abstractNumId w:val="11"/>
  </w:num>
  <w:num w:numId="15" w16cid:durableId="1320962112">
    <w:abstractNumId w:val="8"/>
  </w:num>
  <w:num w:numId="16" w16cid:durableId="1143960635">
    <w:abstractNumId w:val="5"/>
  </w:num>
  <w:num w:numId="17" w16cid:durableId="1942302351">
    <w:abstractNumId w:val="15"/>
  </w:num>
  <w:num w:numId="18" w16cid:durableId="1086851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66"/>
    <w:rsid w:val="0008005F"/>
    <w:rsid w:val="000979D3"/>
    <w:rsid w:val="000B3809"/>
    <w:rsid w:val="001435A4"/>
    <w:rsid w:val="00147A43"/>
    <w:rsid w:val="001531B1"/>
    <w:rsid w:val="001B01F8"/>
    <w:rsid w:val="001F31F5"/>
    <w:rsid w:val="0025440C"/>
    <w:rsid w:val="002A4EE7"/>
    <w:rsid w:val="002B283D"/>
    <w:rsid w:val="002B2E34"/>
    <w:rsid w:val="002C11C6"/>
    <w:rsid w:val="002D0867"/>
    <w:rsid w:val="00312C9C"/>
    <w:rsid w:val="00360837"/>
    <w:rsid w:val="00360DD7"/>
    <w:rsid w:val="00386E4F"/>
    <w:rsid w:val="003C4B46"/>
    <w:rsid w:val="003F6472"/>
    <w:rsid w:val="00455081"/>
    <w:rsid w:val="00477DD5"/>
    <w:rsid w:val="00485707"/>
    <w:rsid w:val="004B60F2"/>
    <w:rsid w:val="004F4A1D"/>
    <w:rsid w:val="00582716"/>
    <w:rsid w:val="005C3472"/>
    <w:rsid w:val="005E778C"/>
    <w:rsid w:val="005F1965"/>
    <w:rsid w:val="00617930"/>
    <w:rsid w:val="006604EB"/>
    <w:rsid w:val="00706DC9"/>
    <w:rsid w:val="00736E8F"/>
    <w:rsid w:val="00752BB1"/>
    <w:rsid w:val="00763891"/>
    <w:rsid w:val="00763C90"/>
    <w:rsid w:val="0079327A"/>
    <w:rsid w:val="007B26DA"/>
    <w:rsid w:val="007B7504"/>
    <w:rsid w:val="008037B8"/>
    <w:rsid w:val="00823460"/>
    <w:rsid w:val="008258CC"/>
    <w:rsid w:val="00845666"/>
    <w:rsid w:val="00876325"/>
    <w:rsid w:val="008A08F0"/>
    <w:rsid w:val="008B7707"/>
    <w:rsid w:val="008B7CAD"/>
    <w:rsid w:val="008D3F0E"/>
    <w:rsid w:val="008E2BC2"/>
    <w:rsid w:val="009050FB"/>
    <w:rsid w:val="00913490"/>
    <w:rsid w:val="009B07CF"/>
    <w:rsid w:val="009B6BEF"/>
    <w:rsid w:val="00A21D61"/>
    <w:rsid w:val="00A237A7"/>
    <w:rsid w:val="00A52C21"/>
    <w:rsid w:val="00A9784F"/>
    <w:rsid w:val="00AC578F"/>
    <w:rsid w:val="00B2331A"/>
    <w:rsid w:val="00B42301"/>
    <w:rsid w:val="00B56335"/>
    <w:rsid w:val="00B94CE3"/>
    <w:rsid w:val="00BA0FC7"/>
    <w:rsid w:val="00BD75F8"/>
    <w:rsid w:val="00BD76B3"/>
    <w:rsid w:val="00BF4017"/>
    <w:rsid w:val="00CA7020"/>
    <w:rsid w:val="00CB42E1"/>
    <w:rsid w:val="00D219EA"/>
    <w:rsid w:val="00D473F0"/>
    <w:rsid w:val="00D5568E"/>
    <w:rsid w:val="00D626AF"/>
    <w:rsid w:val="00DC25EF"/>
    <w:rsid w:val="00DD5119"/>
    <w:rsid w:val="00DF06BB"/>
    <w:rsid w:val="00E06D98"/>
    <w:rsid w:val="00E23365"/>
    <w:rsid w:val="00E32E7D"/>
    <w:rsid w:val="00E85749"/>
    <w:rsid w:val="00EB2C8F"/>
    <w:rsid w:val="00F1046F"/>
    <w:rsid w:val="00F10E3C"/>
    <w:rsid w:val="00F25399"/>
    <w:rsid w:val="00F67B93"/>
    <w:rsid w:val="00F95E11"/>
    <w:rsid w:val="00FB17CC"/>
    <w:rsid w:val="00FE1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018CC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666"/>
    <w:pPr>
      <w:ind w:right="2835"/>
    </w:pPr>
    <w:rPr>
      <w:rFonts w:ascii="Arial" w:hAnsi="Arial"/>
      <w:color w:val="595959" w:themeColor="text1" w:themeTint="A6"/>
      <w:sz w:val="22"/>
      <w:szCs w:val="22"/>
    </w:rPr>
  </w:style>
  <w:style w:type="paragraph" w:styleId="Heading1">
    <w:name w:val="heading 1"/>
    <w:aliases w:val="Outline1"/>
    <w:basedOn w:val="Normal"/>
    <w:next w:val="Normal"/>
    <w:link w:val="Heading1Char"/>
    <w:qFormat/>
    <w:rsid w:val="00845666"/>
    <w:pPr>
      <w:ind w:right="2268"/>
      <w:outlineLvl w:val="0"/>
    </w:pPr>
    <w:rPr>
      <w:color w:val="00ABB5"/>
      <w:sz w:val="44"/>
      <w:szCs w:val="44"/>
    </w:rPr>
  </w:style>
  <w:style w:type="paragraph" w:styleId="Heading2">
    <w:name w:val="heading 2"/>
    <w:aliases w:val="Outline2"/>
    <w:basedOn w:val="Normal"/>
    <w:next w:val="Normal"/>
    <w:link w:val="Heading2Char"/>
    <w:unhideWhenUsed/>
    <w:qFormat/>
    <w:rsid w:val="00845666"/>
    <w:pPr>
      <w:tabs>
        <w:tab w:val="left" w:pos="7230"/>
      </w:tabs>
      <w:spacing w:before="120" w:after="120"/>
      <w:ind w:right="2268"/>
      <w:outlineLvl w:val="1"/>
    </w:pPr>
    <w:rPr>
      <w:color w:val="00ABB5"/>
      <w:sz w:val="28"/>
      <w:szCs w:val="28"/>
    </w:rPr>
  </w:style>
  <w:style w:type="paragraph" w:styleId="Heading3">
    <w:name w:val="heading 3"/>
    <w:aliases w:val="Outline3"/>
    <w:next w:val="Normal"/>
    <w:link w:val="Heading3Char"/>
    <w:uiPriority w:val="9"/>
    <w:unhideWhenUsed/>
    <w:qFormat/>
    <w:rsid w:val="00845666"/>
    <w:pPr>
      <w:spacing w:before="120" w:after="120"/>
      <w:outlineLvl w:val="2"/>
    </w:pPr>
    <w:rPr>
      <w:rFonts w:ascii="Arial" w:hAnsi="Arial"/>
      <w:b/>
      <w:color w:val="00ABB5"/>
    </w:rPr>
  </w:style>
  <w:style w:type="paragraph" w:styleId="Heading4">
    <w:name w:val="heading 4"/>
    <w:next w:val="Normal"/>
    <w:link w:val="Heading4Char"/>
    <w:uiPriority w:val="9"/>
    <w:unhideWhenUsed/>
    <w:qFormat/>
    <w:rsid w:val="00845666"/>
    <w:pPr>
      <w:spacing w:before="120" w:after="120"/>
      <w:outlineLvl w:val="3"/>
    </w:pPr>
    <w:rPr>
      <w:rFonts w:ascii="Arial" w:hAnsi="Arial"/>
      <w:b/>
      <w:color w:val="595959" w:themeColor="text1" w:themeTint="A6"/>
      <w:sz w:val="22"/>
      <w:szCs w:val="22"/>
    </w:rPr>
  </w:style>
  <w:style w:type="paragraph" w:styleId="Heading5">
    <w:name w:val="heading 5"/>
    <w:basedOn w:val="Normal"/>
    <w:next w:val="Normal"/>
    <w:link w:val="Heading5Char"/>
    <w:uiPriority w:val="9"/>
    <w:semiHidden/>
    <w:unhideWhenUsed/>
    <w:rsid w:val="00D5568E"/>
    <w:pPr>
      <w:keepNext/>
      <w:keepLines/>
      <w:spacing w:before="40"/>
      <w:outlineLvl w:val="4"/>
    </w:pPr>
    <w:rPr>
      <w:rFonts w:ascii="Calibri Light" w:eastAsia="Yu Gothic Light" w:hAnsi="Calibri Light" w:cs="Times New Roman"/>
      <w:color w:val="2F5496"/>
      <w:sz w:val="24"/>
      <w:szCs w:val="20"/>
    </w:rPr>
  </w:style>
  <w:style w:type="paragraph" w:styleId="Heading6">
    <w:name w:val="heading 6"/>
    <w:basedOn w:val="Normal"/>
    <w:next w:val="Normal"/>
    <w:link w:val="Heading6Char"/>
    <w:uiPriority w:val="9"/>
    <w:semiHidden/>
    <w:unhideWhenUsed/>
    <w:qFormat/>
    <w:rsid w:val="00D5568E"/>
    <w:pPr>
      <w:keepNext/>
      <w:keepLines/>
      <w:spacing w:before="40"/>
      <w:outlineLvl w:val="5"/>
    </w:pPr>
    <w:rPr>
      <w:rFonts w:ascii="Calibri Light" w:eastAsia="Yu Gothic Light" w:hAnsi="Calibri Light" w:cs="Times New Roman"/>
      <w:color w:val="1F376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845666"/>
    <w:rPr>
      <w:rFonts w:ascii="Arial" w:hAnsi="Arial"/>
      <w:color w:val="00ABB5"/>
      <w:sz w:val="44"/>
      <w:szCs w:val="44"/>
    </w:rPr>
  </w:style>
  <w:style w:type="character" w:customStyle="1" w:styleId="Heading2Char">
    <w:name w:val="Heading 2 Char"/>
    <w:aliases w:val="Outline2 Char"/>
    <w:basedOn w:val="DefaultParagraphFont"/>
    <w:link w:val="Heading2"/>
    <w:rsid w:val="00845666"/>
    <w:rPr>
      <w:rFonts w:ascii="Arial" w:hAnsi="Arial"/>
      <w:color w:val="00ABB5"/>
      <w:sz w:val="28"/>
      <w:szCs w:val="28"/>
    </w:rPr>
  </w:style>
  <w:style w:type="character" w:customStyle="1" w:styleId="Heading3Char">
    <w:name w:val="Heading 3 Char"/>
    <w:aliases w:val="Outline3 Char"/>
    <w:basedOn w:val="DefaultParagraphFont"/>
    <w:link w:val="Heading3"/>
    <w:uiPriority w:val="9"/>
    <w:rsid w:val="00845666"/>
    <w:rPr>
      <w:rFonts w:ascii="Arial" w:hAnsi="Arial"/>
      <w:b/>
      <w:color w:val="00ABB5"/>
    </w:rPr>
  </w:style>
  <w:style w:type="character" w:customStyle="1" w:styleId="Heading4Char">
    <w:name w:val="Heading 4 Char"/>
    <w:basedOn w:val="DefaultParagraphFont"/>
    <w:link w:val="Heading4"/>
    <w:uiPriority w:val="9"/>
    <w:rsid w:val="00845666"/>
    <w:rPr>
      <w:rFonts w:ascii="Arial" w:hAnsi="Arial"/>
      <w:b/>
      <w:color w:val="595959" w:themeColor="text1" w:themeTint="A6"/>
      <w:sz w:val="22"/>
      <w:szCs w:val="22"/>
    </w:rPr>
  </w:style>
  <w:style w:type="paragraph" w:styleId="Header">
    <w:name w:val="header"/>
    <w:basedOn w:val="Normal"/>
    <w:link w:val="HeaderChar"/>
    <w:uiPriority w:val="99"/>
    <w:unhideWhenUsed/>
    <w:rsid w:val="00845666"/>
    <w:pPr>
      <w:tabs>
        <w:tab w:val="center" w:pos="4320"/>
        <w:tab w:val="right" w:pos="8640"/>
      </w:tabs>
    </w:pPr>
  </w:style>
  <w:style w:type="character" w:customStyle="1" w:styleId="HeaderChar">
    <w:name w:val="Header Char"/>
    <w:basedOn w:val="DefaultParagraphFont"/>
    <w:link w:val="Header"/>
    <w:uiPriority w:val="99"/>
    <w:rsid w:val="00845666"/>
    <w:rPr>
      <w:rFonts w:ascii="Arial" w:hAnsi="Arial"/>
      <w:color w:val="595959" w:themeColor="text1" w:themeTint="A6"/>
      <w:sz w:val="22"/>
      <w:szCs w:val="22"/>
    </w:rPr>
  </w:style>
  <w:style w:type="paragraph" w:styleId="Footer">
    <w:name w:val="footer"/>
    <w:basedOn w:val="Normal"/>
    <w:link w:val="FooterChar"/>
    <w:uiPriority w:val="99"/>
    <w:unhideWhenUsed/>
    <w:rsid w:val="00845666"/>
    <w:pPr>
      <w:tabs>
        <w:tab w:val="center" w:pos="4320"/>
        <w:tab w:val="right" w:pos="8640"/>
      </w:tabs>
    </w:pPr>
  </w:style>
  <w:style w:type="character" w:customStyle="1" w:styleId="FooterChar">
    <w:name w:val="Footer Char"/>
    <w:basedOn w:val="DefaultParagraphFont"/>
    <w:link w:val="Footer"/>
    <w:uiPriority w:val="99"/>
    <w:rsid w:val="00845666"/>
    <w:rPr>
      <w:rFonts w:ascii="Arial" w:hAnsi="Arial"/>
      <w:color w:val="595959" w:themeColor="text1" w:themeTint="A6"/>
      <w:sz w:val="22"/>
      <w:szCs w:val="22"/>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45666"/>
    <w:pPr>
      <w:numPr>
        <w:numId w:val="1"/>
      </w:numPr>
      <w:spacing w:line="276" w:lineRule="auto"/>
      <w:ind w:left="0" w:right="0" w:firstLine="284"/>
      <w:contextualSpacing/>
    </w:pPr>
    <w:rPr>
      <w:lang w:val="en-GB"/>
    </w:rPr>
  </w:style>
  <w:style w:type="character" w:styleId="PageNumber">
    <w:name w:val="page number"/>
    <w:basedOn w:val="DefaultParagraphFont"/>
    <w:uiPriority w:val="99"/>
    <w:semiHidden/>
    <w:unhideWhenUsed/>
    <w:rsid w:val="00845666"/>
  </w:style>
  <w:style w:type="paragraph" w:customStyle="1" w:styleId="Coverheadings1">
    <w:name w:val="Cover headings 1"/>
    <w:qFormat/>
    <w:rsid w:val="00845666"/>
    <w:rPr>
      <w:rFonts w:ascii="Arial" w:hAnsi="Arial"/>
      <w:color w:val="00ABB5"/>
      <w:sz w:val="100"/>
      <w:szCs w:val="100"/>
    </w:rPr>
  </w:style>
  <w:style w:type="paragraph" w:styleId="Subtitle">
    <w:name w:val="Subtitle"/>
    <w:basedOn w:val="Normal"/>
    <w:next w:val="Normal"/>
    <w:link w:val="SubtitleChar"/>
    <w:uiPriority w:val="11"/>
    <w:qFormat/>
    <w:rsid w:val="00845666"/>
    <w:pPr>
      <w:spacing w:before="120" w:after="120" w:line="276" w:lineRule="auto"/>
      <w:ind w:right="-8"/>
    </w:pPr>
    <w:rPr>
      <w:b/>
      <w:color w:val="B3D236"/>
      <w:szCs w:val="24"/>
    </w:rPr>
  </w:style>
  <w:style w:type="character" w:customStyle="1" w:styleId="SubtitleChar">
    <w:name w:val="Subtitle Char"/>
    <w:basedOn w:val="DefaultParagraphFont"/>
    <w:link w:val="Subtitle"/>
    <w:uiPriority w:val="11"/>
    <w:rsid w:val="00845666"/>
    <w:rPr>
      <w:rFonts w:ascii="Arial" w:hAnsi="Arial"/>
      <w:b/>
      <w:color w:val="B3D236"/>
      <w:sz w:val="22"/>
    </w:rPr>
  </w:style>
  <w:style w:type="paragraph" w:customStyle="1" w:styleId="Cover-text">
    <w:name w:val="Cover - text"/>
    <w:basedOn w:val="Normal"/>
    <w:rsid w:val="00845666"/>
    <w:pPr>
      <w:ind w:right="3394"/>
    </w:pPr>
  </w:style>
  <w:style w:type="paragraph" w:customStyle="1" w:styleId="CoverHeading2">
    <w:name w:val="Cover Heading 2"/>
    <w:qFormat/>
    <w:rsid w:val="00845666"/>
    <w:rPr>
      <w:rFonts w:ascii="Arial" w:hAnsi="Arial"/>
      <w:b/>
      <w:color w:val="B3D236"/>
      <w:sz w:val="36"/>
      <w:szCs w:val="36"/>
    </w:rPr>
  </w:style>
  <w:style w:type="paragraph" w:customStyle="1" w:styleId="Pa0">
    <w:name w:val="Pa0"/>
    <w:basedOn w:val="Normal"/>
    <w:next w:val="Normal"/>
    <w:uiPriority w:val="99"/>
    <w:rsid w:val="00736E8F"/>
    <w:pPr>
      <w:widowControl w:val="0"/>
      <w:autoSpaceDE w:val="0"/>
      <w:autoSpaceDN w:val="0"/>
      <w:adjustRightInd w:val="0"/>
      <w:spacing w:line="241" w:lineRule="atLeast"/>
      <w:ind w:right="0"/>
    </w:pPr>
    <w:rPr>
      <w:rFonts w:cs="Times New Roman"/>
      <w:color w:val="auto"/>
      <w:sz w:val="24"/>
      <w:szCs w:val="24"/>
    </w:rPr>
  </w:style>
  <w:style w:type="character" w:customStyle="1" w:styleId="A1">
    <w:name w:val="A1"/>
    <w:uiPriority w:val="99"/>
    <w:rsid w:val="00736E8F"/>
    <w:rPr>
      <w:rFonts w:cs="Arial"/>
      <w:b/>
      <w:bCs/>
      <w:color w:val="B3D333"/>
      <w:sz w:val="22"/>
      <w:szCs w:val="22"/>
    </w:rPr>
  </w:style>
  <w:style w:type="character" w:customStyle="1" w:styleId="A2">
    <w:name w:val="A2"/>
    <w:uiPriority w:val="99"/>
    <w:rsid w:val="00736E8F"/>
    <w:rPr>
      <w:rFonts w:ascii="M Arial" w:hAnsi="M Arial" w:cs="M Arial"/>
      <w:i/>
      <w:iCs/>
      <w:color w:val="221E1F"/>
      <w:sz w:val="16"/>
      <w:szCs w:val="16"/>
    </w:rPr>
  </w:style>
  <w:style w:type="paragraph" w:styleId="BalloonText">
    <w:name w:val="Balloon Text"/>
    <w:basedOn w:val="Normal"/>
    <w:link w:val="BalloonTextChar"/>
    <w:uiPriority w:val="99"/>
    <w:semiHidden/>
    <w:unhideWhenUsed/>
    <w:rsid w:val="002A4E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EE7"/>
    <w:rPr>
      <w:rFonts w:ascii="Lucida Grande" w:hAnsi="Lucida Grande" w:cs="Lucida Grande"/>
      <w:color w:val="595959" w:themeColor="text1" w:themeTint="A6"/>
      <w:sz w:val="18"/>
      <w:szCs w:val="18"/>
    </w:rPr>
  </w:style>
  <w:style w:type="paragraph" w:styleId="FootnoteText">
    <w:name w:val="footnote text"/>
    <w:basedOn w:val="Normal"/>
    <w:link w:val="FootnoteTextChar"/>
    <w:uiPriority w:val="99"/>
    <w:unhideWhenUsed/>
    <w:rsid w:val="00386E4F"/>
    <w:pPr>
      <w:ind w:right="0"/>
    </w:pPr>
    <w:rPr>
      <w:rFonts w:cs="Times New Roman"/>
      <w:color w:val="auto"/>
      <w:sz w:val="20"/>
      <w:szCs w:val="20"/>
      <w:lang w:val="en-GB"/>
    </w:rPr>
  </w:style>
  <w:style w:type="character" w:customStyle="1" w:styleId="FootnoteTextChar">
    <w:name w:val="Footnote Text Char"/>
    <w:basedOn w:val="DefaultParagraphFont"/>
    <w:link w:val="FootnoteText"/>
    <w:uiPriority w:val="99"/>
    <w:rsid w:val="00386E4F"/>
    <w:rPr>
      <w:rFonts w:ascii="Arial" w:hAnsi="Arial" w:cs="Times New Roman"/>
      <w:sz w:val="20"/>
      <w:szCs w:val="20"/>
      <w:lang w:val="en-GB"/>
    </w:rPr>
  </w:style>
  <w:style w:type="character" w:styleId="FootnoteReference">
    <w:name w:val="footnote reference"/>
    <w:basedOn w:val="DefaultParagraphFont"/>
    <w:uiPriority w:val="99"/>
    <w:semiHidden/>
    <w:unhideWhenUsed/>
    <w:rsid w:val="00386E4F"/>
    <w:rPr>
      <w:vertAlign w:val="superscript"/>
    </w:rPr>
  </w:style>
  <w:style w:type="character" w:styleId="Hyperlink">
    <w:name w:val="Hyperlink"/>
    <w:basedOn w:val="DefaultParagraphFont"/>
    <w:uiPriority w:val="99"/>
    <w:unhideWhenUsed/>
    <w:rsid w:val="00386E4F"/>
    <w:rPr>
      <w:color w:val="0000FF"/>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BA0FC7"/>
    <w:rPr>
      <w:rFonts w:ascii="Arial" w:hAnsi="Arial"/>
      <w:color w:val="595959" w:themeColor="text1" w:themeTint="A6"/>
      <w:sz w:val="22"/>
      <w:szCs w:val="22"/>
      <w:lang w:val="en-GB"/>
    </w:rPr>
  </w:style>
  <w:style w:type="paragraph" w:customStyle="1" w:styleId="Heading51">
    <w:name w:val="Heading 51"/>
    <w:basedOn w:val="Normal"/>
    <w:next w:val="Normal"/>
    <w:uiPriority w:val="9"/>
    <w:semiHidden/>
    <w:unhideWhenUsed/>
    <w:qFormat/>
    <w:rsid w:val="00D5568E"/>
    <w:pPr>
      <w:keepNext/>
      <w:keepLines/>
      <w:spacing w:before="40"/>
      <w:ind w:right="0"/>
      <w:outlineLvl w:val="4"/>
    </w:pPr>
    <w:rPr>
      <w:rFonts w:ascii="Calibri Light" w:eastAsia="Yu Gothic Light" w:hAnsi="Calibri Light" w:cs="Times New Roman"/>
      <w:color w:val="2F5496"/>
      <w:sz w:val="24"/>
      <w:szCs w:val="20"/>
      <w:lang w:val="en-GB"/>
    </w:rPr>
  </w:style>
  <w:style w:type="paragraph" w:customStyle="1" w:styleId="Heading61">
    <w:name w:val="Heading 61"/>
    <w:basedOn w:val="Normal"/>
    <w:next w:val="Normal"/>
    <w:uiPriority w:val="9"/>
    <w:semiHidden/>
    <w:unhideWhenUsed/>
    <w:qFormat/>
    <w:rsid w:val="00D5568E"/>
    <w:pPr>
      <w:keepNext/>
      <w:keepLines/>
      <w:spacing w:before="40"/>
      <w:ind w:right="0"/>
      <w:outlineLvl w:val="5"/>
    </w:pPr>
    <w:rPr>
      <w:rFonts w:ascii="Calibri Light" w:eastAsia="Yu Gothic Light" w:hAnsi="Calibri Light" w:cs="Times New Roman"/>
      <w:color w:val="1F3763"/>
      <w:sz w:val="24"/>
      <w:szCs w:val="20"/>
      <w:lang w:val="en-GB"/>
    </w:rPr>
  </w:style>
  <w:style w:type="numbering" w:customStyle="1" w:styleId="NoList1">
    <w:name w:val="No List1"/>
    <w:next w:val="NoList"/>
    <w:uiPriority w:val="99"/>
    <w:semiHidden/>
    <w:unhideWhenUsed/>
    <w:rsid w:val="00D5568E"/>
  </w:style>
  <w:style w:type="paragraph" w:customStyle="1" w:styleId="Bulletted">
    <w:name w:val="Bulletted"/>
    <w:basedOn w:val="Normal"/>
    <w:next w:val="Normal"/>
    <w:rsid w:val="00D5568E"/>
    <w:pPr>
      <w:numPr>
        <w:numId w:val="6"/>
      </w:numPr>
      <w:tabs>
        <w:tab w:val="left" w:pos="360"/>
        <w:tab w:val="left" w:pos="1080"/>
        <w:tab w:val="left" w:pos="1800"/>
        <w:tab w:val="left" w:pos="3240"/>
      </w:tabs>
      <w:ind w:left="720" w:right="0"/>
    </w:pPr>
    <w:rPr>
      <w:rFonts w:cs="Times New Roman"/>
      <w:color w:val="auto"/>
      <w:sz w:val="24"/>
      <w:szCs w:val="20"/>
      <w:lang w:val="en-GB"/>
    </w:rPr>
  </w:style>
  <w:style w:type="paragraph" w:customStyle="1" w:styleId="Outline4">
    <w:name w:val="Outline4"/>
    <w:basedOn w:val="Normal"/>
    <w:next w:val="Normal"/>
    <w:rsid w:val="00D5568E"/>
    <w:pPr>
      <w:ind w:left="2160" w:right="0"/>
    </w:pPr>
    <w:rPr>
      <w:rFonts w:cs="Times New Roman"/>
      <w:color w:val="auto"/>
      <w:kern w:val="24"/>
      <w:sz w:val="24"/>
      <w:szCs w:val="20"/>
      <w:lang w:val="en-GB"/>
    </w:rPr>
  </w:style>
  <w:style w:type="paragraph" w:customStyle="1" w:styleId="Outline5">
    <w:name w:val="Outline5"/>
    <w:basedOn w:val="Normal"/>
    <w:next w:val="Normal"/>
    <w:rsid w:val="00D5568E"/>
    <w:pPr>
      <w:ind w:left="720" w:right="0"/>
    </w:pPr>
    <w:rPr>
      <w:rFonts w:cs="Times New Roman"/>
      <w:color w:val="auto"/>
      <w:kern w:val="24"/>
      <w:sz w:val="24"/>
      <w:szCs w:val="20"/>
      <w:lang w:val="en-GB"/>
    </w:rPr>
  </w:style>
  <w:style w:type="paragraph" w:customStyle="1" w:styleId="Outline6">
    <w:name w:val="Outline6"/>
    <w:basedOn w:val="Normal"/>
    <w:next w:val="Normal"/>
    <w:rsid w:val="00D5568E"/>
    <w:pPr>
      <w:spacing w:after="240"/>
      <w:ind w:left="2160" w:right="0"/>
    </w:pPr>
    <w:rPr>
      <w:rFonts w:cs="Times New Roman"/>
      <w:color w:val="auto"/>
      <w:kern w:val="24"/>
      <w:sz w:val="24"/>
      <w:szCs w:val="20"/>
      <w:lang w:val="en-GB"/>
    </w:rPr>
  </w:style>
  <w:style w:type="paragraph" w:customStyle="1" w:styleId="Outline7">
    <w:name w:val="Outline7"/>
    <w:basedOn w:val="Normal"/>
    <w:next w:val="Normal"/>
    <w:rsid w:val="00D5568E"/>
    <w:pPr>
      <w:spacing w:after="240"/>
      <w:ind w:left="720" w:right="0"/>
    </w:pPr>
    <w:rPr>
      <w:rFonts w:cs="Times New Roman"/>
      <w:color w:val="auto"/>
      <w:kern w:val="24"/>
      <w:sz w:val="24"/>
      <w:szCs w:val="20"/>
      <w:lang w:val="en-GB"/>
    </w:rPr>
  </w:style>
  <w:style w:type="character" w:styleId="CommentReference">
    <w:name w:val="annotation reference"/>
    <w:basedOn w:val="DefaultParagraphFont"/>
    <w:uiPriority w:val="99"/>
    <w:semiHidden/>
    <w:unhideWhenUsed/>
    <w:rsid w:val="00D5568E"/>
    <w:rPr>
      <w:sz w:val="16"/>
      <w:szCs w:val="16"/>
    </w:rPr>
  </w:style>
  <w:style w:type="paragraph" w:styleId="CommentText">
    <w:name w:val="annotation text"/>
    <w:basedOn w:val="Normal"/>
    <w:link w:val="CommentTextChar"/>
    <w:uiPriority w:val="99"/>
    <w:unhideWhenUsed/>
    <w:rsid w:val="00D5568E"/>
    <w:pPr>
      <w:ind w:right="0"/>
    </w:pPr>
    <w:rPr>
      <w:rFonts w:cs="Times New Roman"/>
      <w:color w:val="auto"/>
      <w:sz w:val="20"/>
      <w:szCs w:val="20"/>
      <w:lang w:val="en-GB"/>
    </w:rPr>
  </w:style>
  <w:style w:type="character" w:customStyle="1" w:styleId="CommentTextChar">
    <w:name w:val="Comment Text Char"/>
    <w:basedOn w:val="DefaultParagraphFont"/>
    <w:link w:val="CommentText"/>
    <w:uiPriority w:val="99"/>
    <w:rsid w:val="00D5568E"/>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5568E"/>
    <w:rPr>
      <w:b/>
      <w:bCs/>
    </w:rPr>
  </w:style>
  <w:style w:type="character" w:customStyle="1" w:styleId="CommentSubjectChar">
    <w:name w:val="Comment Subject Char"/>
    <w:basedOn w:val="CommentTextChar"/>
    <w:link w:val="CommentSubject"/>
    <w:uiPriority w:val="99"/>
    <w:semiHidden/>
    <w:rsid w:val="00D5568E"/>
    <w:rPr>
      <w:rFonts w:ascii="Arial" w:hAnsi="Arial" w:cs="Times New Roman"/>
      <w:b/>
      <w:bCs/>
      <w:sz w:val="20"/>
      <w:szCs w:val="20"/>
      <w:lang w:val="en-GB"/>
    </w:rPr>
  </w:style>
  <w:style w:type="character" w:customStyle="1" w:styleId="FollowedHyperlink1">
    <w:name w:val="FollowedHyperlink1"/>
    <w:basedOn w:val="DefaultParagraphFont"/>
    <w:uiPriority w:val="99"/>
    <w:semiHidden/>
    <w:unhideWhenUsed/>
    <w:rsid w:val="00D5568E"/>
    <w:rPr>
      <w:color w:val="954F72"/>
      <w:u w:val="single"/>
    </w:rPr>
  </w:style>
  <w:style w:type="character" w:customStyle="1" w:styleId="normaltextrun">
    <w:name w:val="normaltextrun"/>
    <w:basedOn w:val="DefaultParagraphFont"/>
    <w:rsid w:val="00D5568E"/>
  </w:style>
  <w:style w:type="character" w:customStyle="1" w:styleId="eop">
    <w:name w:val="eop"/>
    <w:basedOn w:val="DefaultParagraphFont"/>
    <w:rsid w:val="00D5568E"/>
  </w:style>
  <w:style w:type="paragraph" w:customStyle="1" w:styleId="paragraph">
    <w:name w:val="paragraph"/>
    <w:basedOn w:val="Normal"/>
    <w:rsid w:val="00D5568E"/>
    <w:pPr>
      <w:spacing w:before="100" w:beforeAutospacing="1" w:after="100" w:afterAutospacing="1"/>
      <w:ind w:right="0"/>
    </w:pPr>
    <w:rPr>
      <w:rFonts w:ascii="Times New Roman" w:hAnsi="Times New Roman" w:cs="Times New Roman"/>
      <w:color w:val="auto"/>
      <w:sz w:val="24"/>
      <w:szCs w:val="24"/>
      <w:lang w:val="en-GB" w:eastAsia="en-GB"/>
    </w:rPr>
  </w:style>
  <w:style w:type="character" w:styleId="UnresolvedMention">
    <w:name w:val="Unresolved Mention"/>
    <w:basedOn w:val="DefaultParagraphFont"/>
    <w:uiPriority w:val="99"/>
    <w:semiHidden/>
    <w:unhideWhenUsed/>
    <w:rsid w:val="00D5568E"/>
    <w:rPr>
      <w:color w:val="605E5C"/>
      <w:shd w:val="clear" w:color="auto" w:fill="E1DFDD"/>
    </w:rPr>
  </w:style>
  <w:style w:type="paragraph" w:customStyle="1" w:styleId="TOCHeading1">
    <w:name w:val="TOC Heading1"/>
    <w:basedOn w:val="Heading1"/>
    <w:next w:val="Normal"/>
    <w:uiPriority w:val="39"/>
    <w:unhideWhenUsed/>
    <w:qFormat/>
    <w:rsid w:val="00D5568E"/>
    <w:pPr>
      <w:keepNext/>
      <w:keepLines/>
      <w:spacing w:before="240" w:line="259" w:lineRule="auto"/>
      <w:ind w:right="0"/>
      <w:outlineLvl w:val="9"/>
    </w:pPr>
    <w:rPr>
      <w:rFonts w:ascii="Calibri Light" w:eastAsia="Yu Gothic Light" w:hAnsi="Calibri Light" w:cs="Times New Roman"/>
      <w:color w:val="2F5496"/>
      <w:sz w:val="32"/>
      <w:szCs w:val="32"/>
      <w:lang w:val="en-GB" w:eastAsia="en-GB"/>
    </w:rPr>
  </w:style>
  <w:style w:type="paragraph" w:styleId="TOC2">
    <w:name w:val="toc 2"/>
    <w:basedOn w:val="Normal"/>
    <w:next w:val="Normal"/>
    <w:autoRedefine/>
    <w:uiPriority w:val="39"/>
    <w:unhideWhenUsed/>
    <w:rsid w:val="00D5568E"/>
    <w:pPr>
      <w:spacing w:after="100"/>
      <w:ind w:left="240" w:right="0"/>
    </w:pPr>
    <w:rPr>
      <w:rFonts w:cs="Times New Roman"/>
      <w:color w:val="auto"/>
      <w:sz w:val="24"/>
      <w:szCs w:val="20"/>
      <w:lang w:val="en-GB"/>
    </w:rPr>
  </w:style>
  <w:style w:type="paragraph" w:styleId="TOC1">
    <w:name w:val="toc 1"/>
    <w:basedOn w:val="Normal"/>
    <w:next w:val="Normal"/>
    <w:autoRedefine/>
    <w:uiPriority w:val="39"/>
    <w:unhideWhenUsed/>
    <w:rsid w:val="00D5568E"/>
    <w:pPr>
      <w:tabs>
        <w:tab w:val="right" w:leader="dot" w:pos="9629"/>
      </w:tabs>
      <w:spacing w:after="100"/>
      <w:ind w:right="0"/>
    </w:pPr>
    <w:rPr>
      <w:rFonts w:cs="Arial"/>
      <w:b/>
      <w:bCs/>
      <w:noProof/>
      <w:color w:val="auto"/>
      <w:sz w:val="24"/>
      <w:szCs w:val="20"/>
      <w:lang w:val="en-GB"/>
    </w:rPr>
  </w:style>
  <w:style w:type="character" w:customStyle="1" w:styleId="SubtleEmphasis1">
    <w:name w:val="Subtle Emphasis1"/>
    <w:basedOn w:val="DefaultParagraphFont"/>
    <w:uiPriority w:val="19"/>
    <w:qFormat/>
    <w:rsid w:val="00D5568E"/>
    <w:rPr>
      <w:i/>
      <w:iCs/>
      <w:color w:val="404040"/>
    </w:rPr>
  </w:style>
  <w:style w:type="paragraph" w:customStyle="1" w:styleId="Title1">
    <w:name w:val="Title1"/>
    <w:basedOn w:val="Normal"/>
    <w:next w:val="Normal"/>
    <w:uiPriority w:val="10"/>
    <w:qFormat/>
    <w:rsid w:val="00D5568E"/>
    <w:pPr>
      <w:ind w:right="0"/>
      <w:contextualSpacing/>
    </w:pPr>
    <w:rPr>
      <w:rFonts w:ascii="Calibri Light" w:eastAsia="Yu Gothic Light" w:hAnsi="Calibri Light" w:cs="Times New Roman"/>
      <w:color w:val="auto"/>
      <w:spacing w:val="-10"/>
      <w:kern w:val="28"/>
      <w:sz w:val="56"/>
      <w:szCs w:val="56"/>
      <w:lang w:val="en-GB"/>
    </w:rPr>
  </w:style>
  <w:style w:type="character" w:customStyle="1" w:styleId="TitleChar">
    <w:name w:val="Title Char"/>
    <w:basedOn w:val="DefaultParagraphFont"/>
    <w:link w:val="Title"/>
    <w:uiPriority w:val="10"/>
    <w:rsid w:val="00D5568E"/>
    <w:rPr>
      <w:rFonts w:ascii="Calibri Light" w:eastAsia="Yu Gothic Light" w:hAnsi="Calibri Light" w:cs="Times New Roman"/>
      <w:spacing w:val="-10"/>
      <w:kern w:val="28"/>
      <w:sz w:val="56"/>
      <w:szCs w:val="56"/>
      <w14:ligatures w14:val="none"/>
    </w:rPr>
  </w:style>
  <w:style w:type="paragraph" w:styleId="NormalWeb">
    <w:name w:val="Normal (Web)"/>
    <w:basedOn w:val="Normal"/>
    <w:uiPriority w:val="99"/>
    <w:unhideWhenUsed/>
    <w:rsid w:val="00D5568E"/>
    <w:pPr>
      <w:spacing w:before="100" w:beforeAutospacing="1" w:after="100" w:afterAutospacing="1"/>
      <w:ind w:right="0"/>
    </w:pPr>
    <w:rPr>
      <w:rFonts w:ascii="Times New Roman" w:eastAsia="Times New Roman" w:hAnsi="Times New Roman" w:cs="Times New Roman"/>
      <w:color w:val="auto"/>
      <w:sz w:val="24"/>
      <w:szCs w:val="24"/>
      <w:lang w:val="en-GB" w:eastAsia="en-GB"/>
    </w:rPr>
  </w:style>
  <w:style w:type="character" w:customStyle="1" w:styleId="fc6omth">
    <w:name w:val="fc6omth"/>
    <w:basedOn w:val="DefaultParagraphFont"/>
    <w:rsid w:val="00D5568E"/>
  </w:style>
  <w:style w:type="character" w:styleId="Strong">
    <w:name w:val="Strong"/>
    <w:basedOn w:val="DefaultParagraphFont"/>
    <w:uiPriority w:val="22"/>
    <w:qFormat/>
    <w:rsid w:val="00D5568E"/>
    <w:rPr>
      <w:b/>
      <w:bCs/>
    </w:rPr>
  </w:style>
  <w:style w:type="character" w:customStyle="1" w:styleId="findhit">
    <w:name w:val="findhit"/>
    <w:basedOn w:val="DefaultParagraphFont"/>
    <w:rsid w:val="00D5568E"/>
  </w:style>
  <w:style w:type="table" w:styleId="TableGrid">
    <w:name w:val="Table Grid"/>
    <w:basedOn w:val="TableNormal"/>
    <w:uiPriority w:val="39"/>
    <w:rsid w:val="00D5568E"/>
    <w:rPr>
      <w:rFonts w:eastAsia="Times New Roman"/>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5568E"/>
    <w:pPr>
      <w:spacing w:before="100" w:beforeAutospacing="1" w:after="100" w:afterAutospacing="1"/>
      <w:ind w:right="0"/>
    </w:pPr>
    <w:rPr>
      <w:rFonts w:ascii="Times New Roman" w:eastAsia="Times New Roman" w:hAnsi="Times New Roman" w:cs="Times New Roman"/>
      <w:color w:val="auto"/>
      <w:sz w:val="24"/>
      <w:szCs w:val="24"/>
      <w:lang w:val="en-GB" w:eastAsia="en-GB"/>
    </w:rPr>
  </w:style>
  <w:style w:type="paragraph" w:customStyle="1" w:styleId="outlineelement">
    <w:name w:val="outlineelement"/>
    <w:basedOn w:val="Normal"/>
    <w:rsid w:val="00D5568E"/>
    <w:pPr>
      <w:spacing w:before="100" w:beforeAutospacing="1" w:after="100" w:afterAutospacing="1"/>
      <w:ind w:right="0"/>
    </w:pPr>
    <w:rPr>
      <w:rFonts w:ascii="Times New Roman" w:eastAsia="Times New Roman" w:hAnsi="Times New Roman" w:cs="Times New Roman"/>
      <w:color w:val="auto"/>
      <w:sz w:val="24"/>
      <w:szCs w:val="24"/>
      <w:lang w:val="en-GB" w:eastAsia="en-GB"/>
    </w:rPr>
  </w:style>
  <w:style w:type="character" w:customStyle="1" w:styleId="textrun">
    <w:name w:val="textrun"/>
    <w:basedOn w:val="DefaultParagraphFont"/>
    <w:rsid w:val="00D5568E"/>
  </w:style>
  <w:style w:type="character" w:customStyle="1" w:styleId="cf01">
    <w:name w:val="cf01"/>
    <w:basedOn w:val="DefaultParagraphFont"/>
    <w:rsid w:val="00D5568E"/>
    <w:rPr>
      <w:rFonts w:ascii="Segoe UI" w:hAnsi="Segoe UI" w:cs="Segoe UI" w:hint="default"/>
      <w:sz w:val="18"/>
      <w:szCs w:val="18"/>
    </w:rPr>
  </w:style>
  <w:style w:type="character" w:customStyle="1" w:styleId="None">
    <w:name w:val="None"/>
    <w:rsid w:val="00D5568E"/>
  </w:style>
  <w:style w:type="character" w:customStyle="1" w:styleId="f18u3js6">
    <w:name w:val="f18u3js6"/>
    <w:basedOn w:val="DefaultParagraphFont"/>
    <w:rsid w:val="00D5568E"/>
  </w:style>
  <w:style w:type="paragraph" w:customStyle="1" w:styleId="Revision1">
    <w:name w:val="Revision1"/>
    <w:next w:val="Revision"/>
    <w:hidden/>
    <w:uiPriority w:val="99"/>
    <w:semiHidden/>
    <w:rsid w:val="00D5568E"/>
    <w:rPr>
      <w:rFonts w:ascii="Arial" w:hAnsi="Arial" w:cs="Times New Roman"/>
      <w:szCs w:val="20"/>
      <w:lang w:val="en-GB"/>
    </w:rPr>
  </w:style>
  <w:style w:type="character" w:customStyle="1" w:styleId="Heading5Char">
    <w:name w:val="Heading 5 Char"/>
    <w:basedOn w:val="DefaultParagraphFont"/>
    <w:link w:val="Heading5"/>
    <w:uiPriority w:val="9"/>
    <w:semiHidden/>
    <w:rsid w:val="00D5568E"/>
    <w:rPr>
      <w:rFonts w:ascii="Calibri Light" w:eastAsia="Yu Gothic Light" w:hAnsi="Calibri Light" w:cs="Times New Roman"/>
      <w:color w:val="2F5496"/>
      <w:kern w:val="0"/>
      <w:sz w:val="24"/>
      <w:szCs w:val="20"/>
      <w14:ligatures w14:val="none"/>
    </w:rPr>
  </w:style>
  <w:style w:type="character" w:customStyle="1" w:styleId="Heading6Char">
    <w:name w:val="Heading 6 Char"/>
    <w:basedOn w:val="DefaultParagraphFont"/>
    <w:link w:val="Heading6"/>
    <w:uiPriority w:val="9"/>
    <w:semiHidden/>
    <w:rsid w:val="00D5568E"/>
    <w:rPr>
      <w:rFonts w:ascii="Calibri Light" w:eastAsia="Yu Gothic Light" w:hAnsi="Calibri Light" w:cs="Times New Roman"/>
      <w:color w:val="1F3763"/>
      <w:kern w:val="0"/>
      <w:sz w:val="24"/>
      <w:szCs w:val="20"/>
      <w14:ligatures w14:val="none"/>
    </w:rPr>
  </w:style>
  <w:style w:type="character" w:styleId="FollowedHyperlink">
    <w:name w:val="FollowedHyperlink"/>
    <w:basedOn w:val="DefaultParagraphFont"/>
    <w:uiPriority w:val="99"/>
    <w:semiHidden/>
    <w:unhideWhenUsed/>
    <w:rsid w:val="00D5568E"/>
    <w:rPr>
      <w:color w:val="800080" w:themeColor="followedHyperlink"/>
      <w:u w:val="single"/>
    </w:rPr>
  </w:style>
  <w:style w:type="character" w:styleId="SubtleEmphasis">
    <w:name w:val="Subtle Emphasis"/>
    <w:basedOn w:val="DefaultParagraphFont"/>
    <w:uiPriority w:val="19"/>
    <w:rsid w:val="00D5568E"/>
    <w:rPr>
      <w:i/>
      <w:iCs/>
      <w:color w:val="404040" w:themeColor="text1" w:themeTint="BF"/>
    </w:rPr>
  </w:style>
  <w:style w:type="paragraph" w:styleId="Title">
    <w:name w:val="Title"/>
    <w:basedOn w:val="Normal"/>
    <w:next w:val="Normal"/>
    <w:link w:val="TitleChar"/>
    <w:uiPriority w:val="10"/>
    <w:rsid w:val="00D5568E"/>
    <w:pPr>
      <w:contextualSpacing/>
    </w:pPr>
    <w:rPr>
      <w:rFonts w:ascii="Calibri Light" w:eastAsia="Yu Gothic Light" w:hAnsi="Calibri Light" w:cs="Times New Roman"/>
      <w:color w:val="auto"/>
      <w:spacing w:val="-10"/>
      <w:kern w:val="28"/>
      <w:sz w:val="56"/>
      <w:szCs w:val="56"/>
    </w:rPr>
  </w:style>
  <w:style w:type="character" w:customStyle="1" w:styleId="TitleChar1">
    <w:name w:val="Title Char1"/>
    <w:basedOn w:val="DefaultParagraphFont"/>
    <w:uiPriority w:val="10"/>
    <w:rsid w:val="00D5568E"/>
    <w:rPr>
      <w:rFonts w:asciiTheme="majorHAnsi" w:eastAsiaTheme="majorEastAsia" w:hAnsiTheme="majorHAnsi" w:cstheme="majorBidi"/>
      <w:spacing w:val="-10"/>
      <w:kern w:val="28"/>
      <w:sz w:val="56"/>
      <w:szCs w:val="56"/>
    </w:rPr>
  </w:style>
  <w:style w:type="paragraph" w:styleId="Revision">
    <w:name w:val="Revision"/>
    <w:hidden/>
    <w:uiPriority w:val="99"/>
    <w:semiHidden/>
    <w:rsid w:val="00D5568E"/>
    <w:rPr>
      <w:rFonts w:ascii="Arial" w:hAnsi="Arial"/>
      <w:color w:val="595959" w:themeColor="text1" w:themeTint="A6"/>
      <w:sz w:val="22"/>
      <w:szCs w:val="22"/>
    </w:rPr>
  </w:style>
  <w:style w:type="character" w:customStyle="1" w:styleId="Heading5Char1">
    <w:name w:val="Heading 5 Char1"/>
    <w:basedOn w:val="DefaultParagraphFont"/>
    <w:uiPriority w:val="9"/>
    <w:semiHidden/>
    <w:rsid w:val="00D5568E"/>
    <w:rPr>
      <w:rFonts w:asciiTheme="majorHAnsi" w:eastAsiaTheme="majorEastAsia" w:hAnsiTheme="majorHAnsi" w:cstheme="majorBidi"/>
      <w:color w:val="365F91" w:themeColor="accent1" w:themeShade="BF"/>
      <w:sz w:val="22"/>
      <w:szCs w:val="22"/>
    </w:rPr>
  </w:style>
  <w:style w:type="character" w:customStyle="1" w:styleId="Heading6Char1">
    <w:name w:val="Heading 6 Char1"/>
    <w:basedOn w:val="DefaultParagraphFont"/>
    <w:uiPriority w:val="9"/>
    <w:semiHidden/>
    <w:rsid w:val="00D5568E"/>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cef.org.uk/what-we-do/un-convention-child-rights/"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epromise.scot/what-is-the-promise/care-experienced-people"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yscotland.org/resources/realising-the-ambition-being-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scot/binaries/content/documents/govscot/publications/strategy-plan/2021/10/scotlands-digital-health-care-strategy/documents/enabling-connecting-empowering-care-digital-age/enabling-connecting-empowering-care-digital-age/govscot%3Adocument/enabling-connecting-empowering-care-digital-age.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scot/publications/scotlands-future-skills-action-plan/" TargetMode="Externa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sssc.uk.com/registration-data/quarterly-data" TargetMode="External"/><Relationship Id="rId13" Type="http://schemas.openxmlformats.org/officeDocument/2006/relationships/hyperlink" Target="https://www.sqa.org.uk/files_ccc/gv2m46-group-award-specification.pdf" TargetMode="External"/><Relationship Id="rId18" Type="http://schemas.openxmlformats.org/officeDocument/2006/relationships/hyperlink" Target="https://www.peeple.org.uk/learning-together-training" TargetMode="External"/><Relationship Id="rId3" Type="http://schemas.openxmlformats.org/officeDocument/2006/relationships/hyperlink" Target="https://data.sssc.uk.com/images/WDR/WFDR_2023_20240826.pdf" TargetMode="External"/><Relationship Id="rId21" Type="http://schemas.openxmlformats.org/officeDocument/2006/relationships/hyperlink" Target="https://www.sqa.org.uk/sqa/files_ccc/HNCSocialServicesSpecificationGK8915.pdf" TargetMode="External"/><Relationship Id="rId7" Type="http://schemas.openxmlformats.org/officeDocument/2006/relationships/hyperlink" Target="https://www.skillsdevelopmentscotland.co.uk/media/dwifdky3/sectoral-skills-assessment-social-care.pdf" TargetMode="External"/><Relationship Id="rId12" Type="http://schemas.openxmlformats.org/officeDocument/2006/relationships/hyperlink" Target="https://www.sqa.org.uk/sqa/files_ccc/GV17_46.pdf" TargetMode="External"/><Relationship Id="rId17" Type="http://schemas.openxmlformats.org/officeDocument/2006/relationships/hyperlink" Target="https://www.scottishbooktrust.com/reading-and-stories/bookbug/upcoming-bookbug-training-sessions" TargetMode="External"/><Relationship Id="rId2" Type="http://schemas.openxmlformats.org/officeDocument/2006/relationships/hyperlink" Target="https://scottishcare.org/wp-content/uploads/2025/04/WFM-Qualifications-Report.pdf" TargetMode="External"/><Relationship Id="rId16" Type="http://schemas.openxmlformats.org/officeDocument/2006/relationships/hyperlink" Target="https://www.sssc.uk.com/the-scottish-social-services-council/sssc-codes-of-practice/" TargetMode="External"/><Relationship Id="rId20" Type="http://schemas.openxmlformats.org/officeDocument/2006/relationships/hyperlink" Target="https://www.sqa.org.uk/sqa/files_ccc/GroupAwardSpecificationGK9T15.pdf" TargetMode="External"/><Relationship Id="rId1" Type="http://schemas.openxmlformats.org/officeDocument/2006/relationships/hyperlink" Target="https://www.gov.scot/publications/scotlands-future-skills-action-plan/" TargetMode="External"/><Relationship Id="rId6" Type="http://schemas.openxmlformats.org/officeDocument/2006/relationships/hyperlink" Target="https://www.skillsdevelopmentscotland.co.uk/media/oftpgif1/sectoral-skills-assessment-childcare.pdf" TargetMode="External"/><Relationship Id="rId11" Type="http://schemas.openxmlformats.org/officeDocument/2006/relationships/hyperlink" Target="https://www.sqa.org.uk/sqa/files_ccc/HNCSocialServicesSpecificationGK8915.pdf" TargetMode="External"/><Relationship Id="rId24" Type="http://schemas.openxmlformats.org/officeDocument/2006/relationships/hyperlink" Target="https://www.sqa.org.uk/files_ccc/gv2m46-group-award-specification.pdf" TargetMode="External"/><Relationship Id="rId5" Type="http://schemas.openxmlformats.org/officeDocument/2006/relationships/hyperlink" Target="https://scottishcare.org/hsc-futures-short-duration-training-svqs/?utm_source=chatgpt.com" TargetMode="External"/><Relationship Id="rId15" Type="http://schemas.openxmlformats.org/officeDocument/2006/relationships/hyperlink" Target="https://data.sssc.uk.com/registration-data/quarterly-data" TargetMode="External"/><Relationship Id="rId23" Type="http://schemas.openxmlformats.org/officeDocument/2006/relationships/hyperlink" Target="https://www.sqa.org.uk/sqa/files_ccc/GV17_46.pdf" TargetMode="External"/><Relationship Id="rId10" Type="http://schemas.openxmlformats.org/officeDocument/2006/relationships/hyperlink" Target="https://www.sqa.org.uk/sqa/files_ccc/GroupAwardSpecificationGK9T15.pdf" TargetMode="External"/><Relationship Id="rId19" Type="http://schemas.openxmlformats.org/officeDocument/2006/relationships/hyperlink" Target="file:///C:\Users\u454417\Downloads\GN0R16.pdf" TargetMode="External"/><Relationship Id="rId4" Type="http://schemas.openxmlformats.org/officeDocument/2006/relationships/hyperlink" Target="https://scottishcare.org/wp-content/uploads/2025/04/WFM-Qualifications-Report.pdf" TargetMode="External"/><Relationship Id="rId9" Type="http://schemas.openxmlformats.org/officeDocument/2006/relationships/hyperlink" Target="https://www.sqa.org.uk/sqa/47049.html" TargetMode="External"/><Relationship Id="rId14" Type="http://schemas.openxmlformats.org/officeDocument/2006/relationships/hyperlink" Target="https://scottishcare.org/wp-content/uploads/2025/04/WFM-Qualifications-Report.pdf" TargetMode="External"/><Relationship Id="rId22" Type="http://schemas.openxmlformats.org/officeDocument/2006/relationships/hyperlink" Target="https://www.sqa.org.uk/sqa/files_ccc/HNCSocialServicesSpecificationGK8915.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130C9-C6EE-40B0-98CE-617E5C02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7325</Words>
  <Characters>41754</Characters>
  <Application>Microsoft Office Word</Application>
  <DocSecurity>0</DocSecurity>
  <Lines>347</Lines>
  <Paragraphs>97</Paragraphs>
  <ScaleCrop>false</ScaleCrop>
  <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2025-06-17T14:27:00Z</dcterms:created>
  <dcterms:modified xsi:type="dcterms:W3CDTF">2025-06-17T14:27:00Z</dcterms:modified>
</cp:coreProperties>
</file>